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40AC" w14:textId="7039E293" w:rsidR="00F66D2E" w:rsidRPr="00195E93" w:rsidRDefault="00173454" w:rsidP="003704FC">
      <w:pPr>
        <w:spacing w:after="0" w:line="240" w:lineRule="auto"/>
        <w:ind w:left="426" w:hanging="426"/>
        <w:rPr>
          <w:rFonts w:asciiTheme="minorEastAsia" w:hAnsiTheme="minorEastAsia" w:cs="Arial"/>
          <w:b/>
          <w:bCs/>
          <w:sz w:val="20"/>
          <w:szCs w:val="20"/>
        </w:rPr>
      </w:pPr>
      <w:r w:rsidRPr="00195E93">
        <w:rPr>
          <w:rFonts w:asciiTheme="minorEastAsia" w:hAnsiTheme="minorEastAsia" w:hint="eastAsia"/>
          <w:b/>
          <w:sz w:val="20"/>
        </w:rPr>
        <w:t>EDF Trading Japan</w:t>
      </w:r>
      <w:r w:rsidR="004425DA" w:rsidRPr="00195E93">
        <w:rPr>
          <w:rFonts w:asciiTheme="minorEastAsia" w:hAnsiTheme="minorEastAsia" w:hint="eastAsia"/>
          <w:b/>
          <w:sz w:val="20"/>
        </w:rPr>
        <w:t>株式会社</w:t>
      </w:r>
      <w:r w:rsidRPr="00195E93">
        <w:rPr>
          <w:rFonts w:asciiTheme="minorEastAsia" w:hAnsiTheme="minorEastAsia" w:hint="eastAsia"/>
          <w:b/>
          <w:sz w:val="20"/>
        </w:rPr>
        <w:t xml:space="preserve"> – 一般取引条件 (</w:t>
      </w:r>
      <w:r w:rsidR="004425DA" w:rsidRPr="00195E93">
        <w:rPr>
          <w:rFonts w:asciiTheme="minorEastAsia" w:hAnsiTheme="minorEastAsia" w:hint="eastAsia"/>
          <w:b/>
          <w:sz w:val="20"/>
        </w:rPr>
        <w:t>日本</w:t>
      </w:r>
      <w:r w:rsidRPr="00195E93">
        <w:rPr>
          <w:rFonts w:asciiTheme="minorEastAsia" w:hAnsiTheme="minorEastAsia" w:hint="eastAsia"/>
          <w:b/>
          <w:sz w:val="20"/>
        </w:rPr>
        <w:t>語版)</w:t>
      </w:r>
    </w:p>
    <w:p w14:paraId="6A3394A8" w14:textId="77777777" w:rsidR="009F63FE" w:rsidRPr="00195E93" w:rsidRDefault="009F63FE" w:rsidP="003704FC">
      <w:pPr>
        <w:spacing w:after="0" w:line="240" w:lineRule="auto"/>
        <w:ind w:left="426" w:hanging="426"/>
        <w:rPr>
          <w:rFonts w:asciiTheme="minorEastAsia" w:hAnsiTheme="minorEastAsia" w:cs="Arial"/>
          <w:b/>
          <w:bCs/>
          <w:sz w:val="20"/>
          <w:szCs w:val="20"/>
        </w:rPr>
      </w:pPr>
    </w:p>
    <w:p w14:paraId="2328134E" w14:textId="77777777" w:rsidR="00CE5E10" w:rsidRPr="00195E93" w:rsidRDefault="00CE5E10" w:rsidP="003704FC">
      <w:pPr>
        <w:pStyle w:val="ListParagraph"/>
        <w:numPr>
          <w:ilvl w:val="0"/>
          <w:numId w:val="13"/>
        </w:numPr>
        <w:spacing w:after="0" w:line="240" w:lineRule="auto"/>
        <w:ind w:left="426" w:hanging="426"/>
        <w:rPr>
          <w:rFonts w:asciiTheme="minorEastAsia" w:hAnsiTheme="minorEastAsia" w:cs="Arial"/>
          <w:b/>
          <w:bCs/>
          <w:sz w:val="20"/>
          <w:szCs w:val="20"/>
        </w:rPr>
      </w:pPr>
      <w:r w:rsidRPr="00195E93">
        <w:rPr>
          <w:rFonts w:asciiTheme="minorEastAsia" w:hAnsiTheme="minorEastAsia" w:hint="eastAsia"/>
          <w:b/>
          <w:sz w:val="20"/>
        </w:rPr>
        <w:t>適用範囲</w:t>
      </w:r>
    </w:p>
    <w:p w14:paraId="3D4E645A" w14:textId="18D41A0D" w:rsidR="00173454" w:rsidRPr="00195E93" w:rsidRDefault="00CE5E10" w:rsidP="003704FC">
      <w:pPr>
        <w:pStyle w:val="ListParagraph"/>
        <w:numPr>
          <w:ilvl w:val="1"/>
          <w:numId w:val="13"/>
        </w:numPr>
        <w:spacing w:after="0" w:line="240" w:lineRule="auto"/>
        <w:ind w:left="426" w:hanging="426"/>
        <w:rPr>
          <w:rFonts w:asciiTheme="minorEastAsia" w:hAnsiTheme="minorEastAsia" w:cs="Arial"/>
          <w:sz w:val="20"/>
          <w:szCs w:val="20"/>
        </w:rPr>
      </w:pPr>
      <w:r w:rsidRPr="00195E93">
        <w:rPr>
          <w:rFonts w:asciiTheme="minorEastAsia" w:hAnsiTheme="minorEastAsia" w:hint="eastAsia"/>
          <w:sz w:val="20"/>
        </w:rPr>
        <w:t>EDF Trading Japan</w:t>
      </w:r>
      <w:r w:rsidR="004E7E50" w:rsidRPr="00195E93">
        <w:rPr>
          <w:rFonts w:asciiTheme="minorEastAsia" w:hAnsiTheme="minorEastAsia" w:hint="eastAsia"/>
          <w:sz w:val="20"/>
        </w:rPr>
        <w:t>株式会社</w:t>
      </w:r>
      <w:r w:rsidRPr="00195E93">
        <w:rPr>
          <w:rFonts w:asciiTheme="minorEastAsia" w:hAnsiTheme="minorEastAsia" w:hint="eastAsia"/>
          <w:sz w:val="20"/>
        </w:rPr>
        <w:t>が当事者となる契約において，本取引条件が適用される旨の記載がある場合，第1.2項の規定に従い本取引条件に記載されている規定は当該契約に組み込まれる。</w:t>
      </w:r>
    </w:p>
    <w:p w14:paraId="1DBA0A6C" w14:textId="1EEAC0E6" w:rsidR="00CE5E10" w:rsidRPr="00195E93" w:rsidRDefault="00CE5E10" w:rsidP="003704FC">
      <w:pPr>
        <w:pStyle w:val="ListParagraph"/>
        <w:numPr>
          <w:ilvl w:val="1"/>
          <w:numId w:val="13"/>
        </w:numPr>
        <w:spacing w:after="0" w:line="240" w:lineRule="auto"/>
        <w:ind w:left="426" w:hanging="426"/>
        <w:rPr>
          <w:rFonts w:asciiTheme="minorEastAsia" w:hAnsiTheme="minorEastAsia" w:cs="Arial"/>
          <w:sz w:val="20"/>
          <w:szCs w:val="20"/>
        </w:rPr>
      </w:pPr>
      <w:r w:rsidRPr="00195E93">
        <w:rPr>
          <w:rFonts w:asciiTheme="minorEastAsia" w:hAnsiTheme="minorEastAsia" w:hint="eastAsia"/>
          <w:sz w:val="20"/>
        </w:rPr>
        <w:t xml:space="preserve">本取引条件の規定の適用を排除又は修正する契約の場合，関連の規定は適用されず又はその内容に応じて修正される。 </w:t>
      </w:r>
    </w:p>
    <w:p w14:paraId="34FFD287" w14:textId="43DD7435" w:rsidR="00CE5E10" w:rsidRPr="00195E93" w:rsidRDefault="00CE5E10" w:rsidP="003704FC">
      <w:pPr>
        <w:pStyle w:val="ListParagraph"/>
        <w:numPr>
          <w:ilvl w:val="1"/>
          <w:numId w:val="13"/>
        </w:numPr>
        <w:spacing w:after="0" w:line="240" w:lineRule="auto"/>
        <w:ind w:left="426" w:hanging="426"/>
        <w:rPr>
          <w:rFonts w:asciiTheme="minorEastAsia" w:hAnsiTheme="minorEastAsia" w:cs="Arial"/>
          <w:sz w:val="20"/>
          <w:szCs w:val="20"/>
        </w:rPr>
      </w:pPr>
      <w:r w:rsidRPr="00195E93">
        <w:rPr>
          <w:rFonts w:asciiTheme="minorEastAsia" w:hAnsiTheme="minorEastAsia" w:hint="eastAsia"/>
          <w:sz w:val="20"/>
        </w:rPr>
        <w:t>本取引条件において，本取引条件が適用される契約を以下「</w:t>
      </w:r>
      <w:r w:rsidRPr="00195E93">
        <w:rPr>
          <w:rFonts w:asciiTheme="minorEastAsia" w:hAnsiTheme="minorEastAsia" w:hint="eastAsia"/>
          <w:b/>
          <w:bCs/>
          <w:sz w:val="20"/>
        </w:rPr>
        <w:t>本契約</w:t>
      </w:r>
      <w:r w:rsidRPr="00195E93">
        <w:rPr>
          <w:rFonts w:asciiTheme="minorEastAsia" w:hAnsiTheme="minorEastAsia" w:hint="eastAsia"/>
          <w:sz w:val="20"/>
        </w:rPr>
        <w:t>」という。</w:t>
      </w:r>
    </w:p>
    <w:p w14:paraId="7E3D17BF" w14:textId="77777777" w:rsidR="00CE5E10" w:rsidRPr="00195E93" w:rsidRDefault="00CE5E10" w:rsidP="003704FC">
      <w:pPr>
        <w:pStyle w:val="ListParagraph"/>
        <w:spacing w:after="0" w:line="240" w:lineRule="auto"/>
        <w:ind w:left="426" w:hanging="426"/>
        <w:rPr>
          <w:rFonts w:asciiTheme="minorEastAsia" w:hAnsiTheme="minorEastAsia" w:cs="Arial"/>
          <w:sz w:val="20"/>
          <w:szCs w:val="20"/>
        </w:rPr>
      </w:pPr>
    </w:p>
    <w:p w14:paraId="51E2A0BB" w14:textId="7E220FB6" w:rsidR="00CE5E10" w:rsidRPr="00195E93" w:rsidRDefault="00CE5E10" w:rsidP="003704FC">
      <w:pPr>
        <w:pStyle w:val="ListParagraph"/>
        <w:numPr>
          <w:ilvl w:val="0"/>
          <w:numId w:val="13"/>
        </w:numPr>
        <w:spacing w:after="0" w:line="240" w:lineRule="auto"/>
        <w:ind w:left="426" w:hanging="426"/>
        <w:rPr>
          <w:rFonts w:asciiTheme="minorEastAsia" w:hAnsiTheme="minorEastAsia" w:cs="Arial"/>
          <w:b/>
          <w:bCs/>
          <w:sz w:val="20"/>
          <w:szCs w:val="20"/>
        </w:rPr>
      </w:pPr>
      <w:r w:rsidRPr="00195E93">
        <w:rPr>
          <w:rFonts w:asciiTheme="minorEastAsia" w:hAnsiTheme="minorEastAsia" w:hint="eastAsia"/>
          <w:b/>
          <w:sz w:val="20"/>
        </w:rPr>
        <w:t>両当事者の表明保証</w:t>
      </w:r>
    </w:p>
    <w:p w14:paraId="1462A181" w14:textId="2B74CA36" w:rsidR="00CE5E10" w:rsidRPr="00195E93" w:rsidRDefault="00B06BBC" w:rsidP="003704FC">
      <w:pPr>
        <w:spacing w:after="0" w:line="240" w:lineRule="auto"/>
        <w:rPr>
          <w:rFonts w:asciiTheme="minorEastAsia" w:hAnsiTheme="minorEastAsia" w:cs="Arial"/>
          <w:sz w:val="20"/>
          <w:szCs w:val="20"/>
        </w:rPr>
      </w:pPr>
      <w:r w:rsidRPr="00195E93">
        <w:rPr>
          <w:rFonts w:asciiTheme="minorEastAsia" w:hAnsiTheme="minorEastAsia" w:hint="eastAsia"/>
          <w:sz w:val="20"/>
        </w:rPr>
        <w:t>本契約の各当事者は，相手方に対し，以下の事項に関し表明及び保証を行う。</w:t>
      </w:r>
    </w:p>
    <w:p w14:paraId="3AFDD661" w14:textId="74AA3E3D" w:rsidR="00B06BBC" w:rsidRPr="00195E93" w:rsidRDefault="00B06BBC" w:rsidP="003704FC">
      <w:pPr>
        <w:pStyle w:val="ListParagraph"/>
        <w:numPr>
          <w:ilvl w:val="1"/>
          <w:numId w:val="13"/>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適用法令をすべて遵守すること。</w:t>
      </w:r>
    </w:p>
    <w:p w14:paraId="3716196F" w14:textId="7F5DECA0" w:rsidR="00B06BBC" w:rsidRPr="00195E93" w:rsidRDefault="00B06BBC" w:rsidP="003704FC">
      <w:pPr>
        <w:pStyle w:val="ListParagraph"/>
        <w:numPr>
          <w:ilvl w:val="1"/>
          <w:numId w:val="13"/>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支配の変更があった場合，書面で相手方に通知すること。</w:t>
      </w:r>
    </w:p>
    <w:p w14:paraId="65DA9B20" w14:textId="6A23AF1F"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自己が当事者となる本契約(及び自己が当事者となる関連契約。例えばクレジットサポート文書)の署名及び締結並びに本契約が想定する取引の履行により各当事者の定款の規定に違反しないこと。</w:t>
      </w:r>
    </w:p>
    <w:p w14:paraId="0E7E18BC" w14:textId="1A8A745E"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自己が当事者となる本契約(及び自己が当事者となる関連契約。例えばクレジットサポート文書)の署名及び締結をすることができる機能と権限を有すること，並びに本契約の締結，履行及び成立の効力を発生させるために必要な手続きを完了したこと。</w:t>
      </w:r>
    </w:p>
    <w:p w14:paraId="16878C50" w14:textId="3760F527"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自己に関して，解除原因が発生，継続していないこと，並びに本契約に基づく義務の締結又は履行により解除事由は発生しないと認められること。</w:t>
      </w:r>
    </w:p>
    <w:p w14:paraId="691E8C63" w14:textId="77777777"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本契約及び自己が当事者であるクレジットサポート文書に基づく義務を法的に履行するために必要となる政府/規制当局の許可，承認，登録及び同意を取得していること。</w:t>
      </w:r>
    </w:p>
    <w:p w14:paraId="53FC9C10" w14:textId="52DD804C"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本契約(及び自己が当事者となる関連契約又は文書。例えばクレジットサポート文書)に関し，本人として(代理人又は受託者その他の資格ではなく)交渉，締結，署名したこと。</w:t>
      </w:r>
    </w:p>
    <w:p w14:paraId="1CFBF372" w14:textId="64C1CF8D"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自己のために(アドバイザー，代理人，仲介人又はその他の資格，受託者等としてではなく)，本契約を締結すること及び本契約が自己の判断に基づき妥当又は適切であるかどうかに関し独立の判断をしたこと，相手方のアドバイス又は推奨に基づき判断していないこと，本契約のメリットを評価する能力があること，及び本契約の条項，条件及びリスクを理解，受諾したこと。</w:t>
      </w:r>
    </w:p>
    <w:p w14:paraId="08B729E5" w14:textId="7D639855"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相手方は，自己の受託者又はアドバイザーとして行動するものでないこと。</w:t>
      </w:r>
    </w:p>
    <w:p w14:paraId="75CEE29F" w14:textId="77777777" w:rsidR="00B06BBC" w:rsidRPr="00195E93" w:rsidRDefault="00B06BBC" w:rsidP="003704FC">
      <w:pPr>
        <w:pStyle w:val="ListParagraph"/>
        <w:numPr>
          <w:ilvl w:val="1"/>
          <w:numId w:val="13"/>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相手方による表明(本契約又は自己が当事者となるクレジットサポート文書に明記されているものを除く)に依拠していないこと。</w:t>
      </w:r>
    </w:p>
    <w:p w14:paraId="1CD8E2F4" w14:textId="5C7F384D" w:rsidR="00B06BBC" w:rsidRPr="00195E93" w:rsidRDefault="00B06BBC" w:rsidP="003704FC">
      <w:pPr>
        <w:pStyle w:val="ListParagraph"/>
        <w:numPr>
          <w:ilvl w:val="1"/>
          <w:numId w:val="13"/>
        </w:numPr>
        <w:spacing w:after="0" w:line="240" w:lineRule="auto"/>
        <w:ind w:left="426" w:hanging="426"/>
        <w:rPr>
          <w:rFonts w:asciiTheme="minorEastAsia" w:hAnsiTheme="minorEastAsia" w:cs="Arial"/>
          <w:sz w:val="20"/>
          <w:szCs w:val="20"/>
        </w:rPr>
      </w:pPr>
      <w:r w:rsidRPr="00195E93">
        <w:rPr>
          <w:rFonts w:asciiTheme="minorEastAsia" w:hAnsiTheme="minorEastAsia" w:hint="eastAsia"/>
          <w:sz w:val="20"/>
        </w:rPr>
        <w:t>支払不能でないこと，並びに自己の知る限り，本契約(又は自己が当事者となる関連契約。例えばクレジットサポート文書)を履行する能力に重大な悪</w:t>
      </w:r>
      <w:r w:rsidRPr="00195E93">
        <w:rPr>
          <w:rFonts w:asciiTheme="minorEastAsia" w:hAnsiTheme="minorEastAsia" w:hint="eastAsia"/>
          <w:sz w:val="20"/>
        </w:rPr>
        <w:t>影響がある法的手続き又は行政手続きは係属していないこと，又は係属するおそれはないこと。</w:t>
      </w:r>
    </w:p>
    <w:p w14:paraId="3F5BE0F1" w14:textId="77777777" w:rsidR="009F63FE" w:rsidRPr="00195E93" w:rsidRDefault="009F63FE" w:rsidP="003704FC">
      <w:pPr>
        <w:pStyle w:val="ListParagraph"/>
        <w:spacing w:after="0" w:line="240" w:lineRule="auto"/>
        <w:ind w:left="426" w:hanging="426"/>
        <w:rPr>
          <w:rFonts w:asciiTheme="minorEastAsia" w:hAnsiTheme="minorEastAsia" w:cs="Arial"/>
          <w:sz w:val="20"/>
          <w:szCs w:val="20"/>
        </w:rPr>
      </w:pPr>
    </w:p>
    <w:p w14:paraId="515A988D" w14:textId="0C151F21" w:rsidR="001F3F1F" w:rsidRPr="00195E93" w:rsidRDefault="00865FD6"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3.</w:t>
      </w:r>
      <w:r w:rsidRPr="00195E93">
        <w:rPr>
          <w:rFonts w:asciiTheme="minorEastAsia" w:hAnsiTheme="minorEastAsia" w:hint="eastAsia"/>
          <w:b/>
          <w:sz w:val="20"/>
        </w:rPr>
        <w:tab/>
        <w:t>秘密保持義務</w:t>
      </w:r>
    </w:p>
    <w:p w14:paraId="32767D2C" w14:textId="5DE83271" w:rsidR="00657E1F" w:rsidRPr="00195E93" w:rsidRDefault="001F3F1F" w:rsidP="003704FC">
      <w:pPr>
        <w:pStyle w:val="ListParagraph"/>
        <w:numPr>
          <w:ilvl w:val="1"/>
          <w:numId w:val="14"/>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本契約の当事者(以下「</w:t>
      </w:r>
      <w:r w:rsidRPr="00195E93">
        <w:rPr>
          <w:rFonts w:asciiTheme="minorEastAsia" w:hAnsiTheme="minorEastAsia" w:hint="eastAsia"/>
          <w:b/>
          <w:bCs/>
          <w:sz w:val="20"/>
        </w:rPr>
        <w:t>受領者</w:t>
      </w:r>
      <w:r w:rsidRPr="00195E93">
        <w:rPr>
          <w:rFonts w:asciiTheme="minorEastAsia" w:hAnsiTheme="minorEastAsia" w:hint="eastAsia"/>
          <w:sz w:val="20"/>
        </w:rPr>
        <w:t>」という)は，相手方の事前の書面による同意を得なければ，次の各号に掲げる事項を第三者に開示し，又は本契約に基づく義務の履行以外の目的のために使用してはならない。</w:t>
      </w:r>
    </w:p>
    <w:p w14:paraId="6E71888B" w14:textId="14903AC1" w:rsidR="00657E1F" w:rsidRPr="00195E93" w:rsidRDefault="008E2A63" w:rsidP="003704FC">
      <w:pPr>
        <w:pStyle w:val="ListParagraph"/>
        <w:numPr>
          <w:ilvl w:val="2"/>
          <w:numId w:val="14"/>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本契約の存在又は内容</w:t>
      </w:r>
    </w:p>
    <w:p w14:paraId="31418444" w14:textId="06C42502" w:rsidR="00657E1F" w:rsidRPr="00195E93" w:rsidRDefault="008E2A63" w:rsidP="003704FC">
      <w:pPr>
        <w:pStyle w:val="ListParagraph"/>
        <w:numPr>
          <w:ilvl w:val="2"/>
          <w:numId w:val="14"/>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相手方(以下「</w:t>
      </w:r>
      <w:r w:rsidRPr="00195E93">
        <w:rPr>
          <w:rFonts w:asciiTheme="minorEastAsia" w:hAnsiTheme="minorEastAsia" w:hint="eastAsia"/>
          <w:b/>
          <w:sz w:val="20"/>
        </w:rPr>
        <w:t>開示者</w:t>
      </w:r>
      <w:r w:rsidRPr="00195E93">
        <w:rPr>
          <w:rFonts w:asciiTheme="minorEastAsia" w:hAnsiTheme="minorEastAsia" w:hint="eastAsia"/>
          <w:sz w:val="20"/>
        </w:rPr>
        <w:t xml:space="preserve">」という)の営業秘密に関する情報 </w:t>
      </w:r>
    </w:p>
    <w:p w14:paraId="4ACCF147" w14:textId="219D6AAA" w:rsidR="00657E1F" w:rsidRPr="00195E93" w:rsidRDefault="008E2A63" w:rsidP="003704FC">
      <w:pPr>
        <w:pStyle w:val="ListParagraph"/>
        <w:numPr>
          <w:ilvl w:val="2"/>
          <w:numId w:val="14"/>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開示者が秘密であると指定した文書又はその他の有形物を通じて開示された情報  (ただし，秘密情報が口頭で開示された場合，開示日から14日以内に，書面又はEメールで関連の情報を指定し，かつ秘密である旨を明記した通知を行うことを条件とする)</w:t>
      </w:r>
    </w:p>
    <w:p w14:paraId="3FEE6C4C" w14:textId="56622C9D" w:rsidR="008E2A63" w:rsidRPr="00195E93" w:rsidRDefault="008E2A63" w:rsidP="003704FC">
      <w:pPr>
        <w:spacing w:after="0" w:line="240" w:lineRule="auto"/>
        <w:ind w:left="426"/>
        <w:jc w:val="both"/>
        <w:rPr>
          <w:rFonts w:asciiTheme="minorEastAsia" w:hAnsiTheme="minorEastAsia" w:cs="Arial"/>
          <w:sz w:val="20"/>
          <w:szCs w:val="20"/>
        </w:rPr>
      </w:pPr>
      <w:r w:rsidRPr="00195E93">
        <w:rPr>
          <w:rFonts w:asciiTheme="minorEastAsia" w:hAnsiTheme="minorEastAsia" w:hint="eastAsia"/>
          <w:sz w:val="20"/>
        </w:rPr>
        <w:t>(以下総称して「</w:t>
      </w:r>
      <w:r w:rsidRPr="00195E93">
        <w:rPr>
          <w:rFonts w:asciiTheme="minorEastAsia" w:hAnsiTheme="minorEastAsia" w:hint="eastAsia"/>
          <w:b/>
          <w:bCs/>
          <w:sz w:val="20"/>
        </w:rPr>
        <w:t>秘密情報</w:t>
      </w:r>
      <w:r w:rsidRPr="00195E93">
        <w:rPr>
          <w:rFonts w:asciiTheme="minorEastAsia" w:hAnsiTheme="minorEastAsia" w:hint="eastAsia"/>
          <w:sz w:val="20"/>
        </w:rPr>
        <w:t>」という)</w:t>
      </w:r>
    </w:p>
    <w:p w14:paraId="1B9B3B15" w14:textId="110A388E" w:rsidR="001F3F1F" w:rsidRPr="00195E93" w:rsidRDefault="008E2A63" w:rsidP="003704FC">
      <w:pPr>
        <w:pStyle w:val="ListParagraph"/>
        <w:numPr>
          <w:ilvl w:val="1"/>
          <w:numId w:val="14"/>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第</w:t>
      </w:r>
      <w:r w:rsidR="000601B5" w:rsidRPr="00195E93">
        <w:rPr>
          <w:rFonts w:asciiTheme="minorEastAsia" w:hAnsiTheme="minorEastAsia"/>
          <w:sz w:val="20"/>
        </w:rPr>
        <w:t>3</w:t>
      </w:r>
      <w:r w:rsidRPr="00195E93">
        <w:rPr>
          <w:rFonts w:asciiTheme="minorEastAsia" w:hAnsiTheme="minorEastAsia" w:hint="eastAsia"/>
          <w:sz w:val="20"/>
        </w:rPr>
        <w:t>.</w:t>
      </w:r>
      <w:r w:rsidR="000601B5" w:rsidRPr="00195E93">
        <w:rPr>
          <w:rFonts w:asciiTheme="minorEastAsia" w:hAnsiTheme="minorEastAsia"/>
          <w:sz w:val="20"/>
        </w:rPr>
        <w:t>1</w:t>
      </w:r>
      <w:r w:rsidRPr="00195E93">
        <w:rPr>
          <w:rFonts w:asciiTheme="minorEastAsia" w:hAnsiTheme="minorEastAsia" w:hint="eastAsia"/>
          <w:sz w:val="20"/>
        </w:rPr>
        <w:t>項(上記)の適用において，「第三者」に対する開示には，受領者又はその関連会社の役職員及び派遣労働者 (本契約の履行のために当該情報を「知る必要がある」ものに限る)，並びに法律上の守秘義務を負う他の外部専門家(例: 本契約に関連して受領者を援助する弁護士)は含まれない。</w:t>
      </w:r>
    </w:p>
    <w:p w14:paraId="2D3650A6" w14:textId="325D2158" w:rsidR="001F3F1F" w:rsidRPr="00195E93" w:rsidRDefault="001F3F1F" w:rsidP="003704FC">
      <w:pPr>
        <w:pStyle w:val="ListParagraph"/>
        <w:numPr>
          <w:ilvl w:val="1"/>
          <w:numId w:val="14"/>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なお，次のいずれかに該当することを受領者が証明したときは，当該情報は秘密情報に該当しないものとする。</w:t>
      </w:r>
    </w:p>
    <w:p w14:paraId="17C0B6BD" w14:textId="4EEE63D0" w:rsidR="001F3F1F" w:rsidRPr="00195E93" w:rsidRDefault="00657E1F" w:rsidP="003704FC">
      <w:pPr>
        <w:pStyle w:val="ListParagraph"/>
        <w:numPr>
          <w:ilvl w:val="2"/>
          <w:numId w:val="14"/>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開示者が開示した時点において既に公知となっている情報又は開示者が開示した後に受領者の責に帰すことのできない事由により公知となった情報</w:t>
      </w:r>
    </w:p>
    <w:p w14:paraId="4AA3BF86" w14:textId="59655E37" w:rsidR="001F3F1F" w:rsidRPr="00195E93" w:rsidRDefault="00657E1F" w:rsidP="003704FC">
      <w:pPr>
        <w:pStyle w:val="ListParagraph"/>
        <w:numPr>
          <w:ilvl w:val="2"/>
          <w:numId w:val="14"/>
        </w:numPr>
        <w:spacing w:after="0" w:line="240" w:lineRule="auto"/>
        <w:ind w:left="993" w:hanging="567"/>
        <w:contextualSpacing w:val="0"/>
        <w:jc w:val="both"/>
        <w:rPr>
          <w:rFonts w:asciiTheme="minorEastAsia" w:hAnsiTheme="minorEastAsia" w:cs="Arial"/>
          <w:sz w:val="20"/>
          <w:szCs w:val="20"/>
        </w:rPr>
      </w:pPr>
      <w:r w:rsidRPr="00195E93">
        <w:rPr>
          <w:rFonts w:asciiTheme="minorEastAsia" w:hAnsiTheme="minorEastAsia" w:hint="eastAsia"/>
          <w:sz w:val="20"/>
        </w:rPr>
        <w:t>受領者がすでに保有していた情報</w:t>
      </w:r>
    </w:p>
    <w:p w14:paraId="06F7587E" w14:textId="3FE2A8EE" w:rsidR="001F3F1F" w:rsidRPr="00195E93" w:rsidRDefault="00657E1F" w:rsidP="003704FC">
      <w:pPr>
        <w:pStyle w:val="ListParagraph"/>
        <w:numPr>
          <w:ilvl w:val="2"/>
          <w:numId w:val="14"/>
        </w:numPr>
        <w:spacing w:after="0" w:line="240" w:lineRule="auto"/>
        <w:ind w:left="993" w:hanging="567"/>
        <w:contextualSpacing w:val="0"/>
        <w:jc w:val="both"/>
        <w:rPr>
          <w:rFonts w:asciiTheme="minorEastAsia" w:hAnsiTheme="minorEastAsia" w:cs="Arial"/>
          <w:sz w:val="20"/>
          <w:szCs w:val="20"/>
        </w:rPr>
      </w:pPr>
      <w:r w:rsidRPr="00195E93">
        <w:rPr>
          <w:rFonts w:asciiTheme="minorEastAsia" w:hAnsiTheme="minorEastAsia" w:hint="eastAsia"/>
          <w:sz w:val="20"/>
        </w:rPr>
        <w:t>開示された秘密情報を使用することなく受領者が独自に開発した情報</w:t>
      </w:r>
    </w:p>
    <w:p w14:paraId="5A0A80F6" w14:textId="2CBB0A24" w:rsidR="001F3F1F" w:rsidRPr="00195E93" w:rsidRDefault="00657E1F" w:rsidP="003704FC">
      <w:pPr>
        <w:pStyle w:val="ListParagraph"/>
        <w:numPr>
          <w:ilvl w:val="2"/>
          <w:numId w:val="14"/>
        </w:numPr>
        <w:spacing w:after="0" w:line="240" w:lineRule="auto"/>
        <w:ind w:left="993" w:hanging="567"/>
        <w:contextualSpacing w:val="0"/>
        <w:jc w:val="both"/>
        <w:rPr>
          <w:rFonts w:asciiTheme="minorEastAsia" w:hAnsiTheme="minorEastAsia" w:cs="Arial"/>
          <w:sz w:val="20"/>
          <w:szCs w:val="20"/>
        </w:rPr>
      </w:pPr>
      <w:r w:rsidRPr="00195E93">
        <w:rPr>
          <w:rFonts w:asciiTheme="minorEastAsia" w:hAnsiTheme="minorEastAsia" w:hint="eastAsia"/>
          <w:sz w:val="20"/>
        </w:rPr>
        <w:t>受領者が正当な権限を有する第三者から秘密保持義務を負うことなく適法に入手した情報</w:t>
      </w:r>
    </w:p>
    <w:p w14:paraId="60023721" w14:textId="77777777" w:rsidR="001F3F1F" w:rsidRPr="00195E93" w:rsidRDefault="001F3F1F" w:rsidP="003704FC">
      <w:pPr>
        <w:pStyle w:val="ListParagraph"/>
        <w:numPr>
          <w:ilvl w:val="1"/>
          <w:numId w:val="14"/>
        </w:numPr>
        <w:spacing w:after="0" w:line="240" w:lineRule="auto"/>
        <w:ind w:left="426" w:hanging="426"/>
        <w:contextualSpacing w:val="0"/>
        <w:jc w:val="both"/>
        <w:rPr>
          <w:rFonts w:asciiTheme="minorEastAsia" w:hAnsiTheme="minorEastAsia" w:cs="Arial"/>
          <w:b/>
          <w:sz w:val="20"/>
          <w:szCs w:val="20"/>
        </w:rPr>
      </w:pPr>
      <w:r w:rsidRPr="00195E93">
        <w:rPr>
          <w:rFonts w:asciiTheme="minorEastAsia" w:hAnsiTheme="minorEastAsia" w:hint="eastAsia"/>
          <w:sz w:val="20"/>
        </w:rPr>
        <w:t>なお，裁判所，行政機関，商品取引所等の公的機関より機密情報の開示を請求された場合，開示者に開示先及び開示内容を事前に通知することを条件として開示することができる。ただし，緊急やむを得ない事由により事前通知ができない場合には，開示後直ちに通知することで足りるものとする。</w:t>
      </w:r>
    </w:p>
    <w:p w14:paraId="52CB9C38" w14:textId="4BA17F61" w:rsidR="005543EE" w:rsidRPr="00195E93" w:rsidRDefault="00D50AE0" w:rsidP="003704FC">
      <w:pPr>
        <w:spacing w:after="0" w:line="240" w:lineRule="auto"/>
        <w:ind w:left="426" w:hanging="426"/>
        <w:rPr>
          <w:rFonts w:asciiTheme="minorEastAsia" w:hAnsiTheme="minorEastAsia" w:cs="Arial"/>
          <w:sz w:val="20"/>
          <w:szCs w:val="20"/>
        </w:rPr>
      </w:pPr>
      <w:r w:rsidRPr="00195E93">
        <w:rPr>
          <w:rFonts w:asciiTheme="minorEastAsia" w:hAnsiTheme="minorEastAsia" w:hint="eastAsia"/>
          <w:sz w:val="20"/>
        </w:rPr>
        <w:t>3.5 本契約に従い開示される秘密情報に関し，本第3条の規定は，本契約が解除又は期間満了で消滅した後1年間適用する。</w:t>
      </w:r>
    </w:p>
    <w:p w14:paraId="53A6BA77" w14:textId="77777777" w:rsidR="00374835" w:rsidRPr="00195E93" w:rsidRDefault="00374835" w:rsidP="003704FC">
      <w:pPr>
        <w:spacing w:after="0" w:line="240" w:lineRule="auto"/>
        <w:ind w:left="426" w:hanging="426"/>
        <w:rPr>
          <w:rFonts w:asciiTheme="minorEastAsia" w:hAnsiTheme="minorEastAsia" w:cs="Arial"/>
          <w:sz w:val="20"/>
          <w:szCs w:val="20"/>
        </w:rPr>
      </w:pPr>
    </w:p>
    <w:p w14:paraId="5279453F" w14:textId="5F9E7439" w:rsidR="00B37610" w:rsidRPr="00195E93" w:rsidRDefault="002427D4" w:rsidP="003704FC">
      <w:pPr>
        <w:spacing w:after="0" w:line="240" w:lineRule="auto"/>
        <w:ind w:left="426" w:hanging="426"/>
        <w:jc w:val="both"/>
        <w:rPr>
          <w:rFonts w:asciiTheme="minorEastAsia" w:hAnsiTheme="minorEastAsia" w:cs="Arial"/>
          <w:b/>
          <w:sz w:val="20"/>
          <w:szCs w:val="20"/>
        </w:rPr>
      </w:pPr>
      <w:r w:rsidRPr="00195E93">
        <w:rPr>
          <w:rFonts w:asciiTheme="minorEastAsia" w:hAnsiTheme="minorEastAsia" w:hint="eastAsia"/>
          <w:b/>
          <w:sz w:val="20"/>
        </w:rPr>
        <w:t>4.</w:t>
      </w:r>
      <w:r w:rsidRPr="00195E93">
        <w:rPr>
          <w:rFonts w:asciiTheme="minorEastAsia" w:hAnsiTheme="minorEastAsia" w:hint="eastAsia"/>
          <w:b/>
          <w:sz w:val="20"/>
        </w:rPr>
        <w:tab/>
        <w:t>反社会的勢力の排除</w:t>
      </w:r>
    </w:p>
    <w:p w14:paraId="11625057" w14:textId="46D97969" w:rsidR="00B37610" w:rsidRPr="00195E93" w:rsidRDefault="00B37610"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甲及び乙は，自己，自己の役職員，自己の代理人若しくは媒介をする者又は自己の主要な出資者が，反社会的勢力に該当しないこと及び次の各号のいずれにも該当しないことを表明し，かつ将来にわたっても該当しないことを保証する。</w:t>
      </w:r>
    </w:p>
    <w:p w14:paraId="03B0D3E7" w14:textId="56941CC5" w:rsidR="00B37610" w:rsidRPr="00195E93" w:rsidRDefault="009F735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反社会的勢力が経営を支配していると認められる関係を有すること。</w:t>
      </w:r>
    </w:p>
    <w:p w14:paraId="31BE0489" w14:textId="7BC7587C" w:rsidR="00B37610" w:rsidRPr="00195E93" w:rsidRDefault="009F735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lastRenderedPageBreak/>
        <w:t>反社会的勢力が経営を実質的に関与していると認められる関係を有すること。</w:t>
      </w:r>
    </w:p>
    <w:p w14:paraId="61C0B769" w14:textId="25A30A9B" w:rsidR="00B37610" w:rsidRPr="00195E93" w:rsidRDefault="009F735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自己又は第三者の不正の利益を図る目的又は第三者に損害を加える目的をもってする等，不当に反社会的勢力を利用していると認められる関係を有すること。</w:t>
      </w:r>
    </w:p>
    <w:p w14:paraId="39492776" w14:textId="32F80813" w:rsidR="00B37610" w:rsidRPr="00195E93" w:rsidRDefault="009F735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反社会的勢力に資金等を提供し，又は便宜を供与するなどの関与をしていると認められること。</w:t>
      </w:r>
    </w:p>
    <w:p w14:paraId="467BBE6C" w14:textId="5BE15FDF" w:rsidR="00B37610" w:rsidRPr="00195E93" w:rsidRDefault="009F735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役員又は経営に実質的に関与している者が反社会的勢力と社会的に非難されるべき関係を有すること。</w:t>
      </w:r>
    </w:p>
    <w:p w14:paraId="7EC45402" w14:textId="3B810D59" w:rsidR="00B37610" w:rsidRPr="00195E93" w:rsidRDefault="001A590A"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本第4条において，「</w:t>
      </w:r>
      <w:r w:rsidRPr="00195E93">
        <w:rPr>
          <w:rFonts w:asciiTheme="minorEastAsia" w:hAnsiTheme="minorEastAsia" w:hint="eastAsia"/>
          <w:b/>
          <w:sz w:val="20"/>
        </w:rPr>
        <w:t>反社会的勢力</w:t>
      </w:r>
      <w:r w:rsidRPr="00195E93">
        <w:rPr>
          <w:rFonts w:asciiTheme="minorEastAsia" w:hAnsiTheme="minorEastAsia" w:hint="eastAsia"/>
          <w:sz w:val="20"/>
        </w:rPr>
        <w:t>」とは，次の各号のいずれかに該当する個人又は法人を意味する。</w:t>
      </w:r>
    </w:p>
    <w:p w14:paraId="4CD7C35E" w14:textId="6F48055B"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暴力団（暴力団員による不当な行為の防止等に関する法律（平成3年法律第77号。以下，「</w:t>
      </w:r>
      <w:r w:rsidRPr="00195E93">
        <w:rPr>
          <w:rFonts w:asciiTheme="minorEastAsia" w:hAnsiTheme="minorEastAsia" w:hint="eastAsia"/>
          <w:b/>
          <w:bCs/>
          <w:sz w:val="20"/>
        </w:rPr>
        <w:t>暴力団対策法</w:t>
      </w:r>
      <w:r w:rsidRPr="00195E93">
        <w:rPr>
          <w:rFonts w:asciiTheme="minorEastAsia" w:hAnsiTheme="minorEastAsia" w:hint="eastAsia"/>
          <w:sz w:val="20"/>
        </w:rPr>
        <w:t>」という) 第2条第2号に規定する暴力団をいう。以下同じ。）</w:t>
      </w:r>
    </w:p>
    <w:p w14:paraId="0C6EC3B2" w14:textId="2E7ADCC8"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暴力団員（暴力団対策法第2条第6号に規定する暴力団員をいう。以下同じ。）</w:t>
      </w:r>
    </w:p>
    <w:p w14:paraId="10562F47" w14:textId="1718F30C"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55605F54" w14:textId="19189928"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6D35FD9E" w14:textId="773B7829"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総会屋（総会屋及び会社から不正な利益を得るために暴力等の違法行為に従事し，市民生活の安全に対し脅威を及ぼす可能性があるその他の者をいう。）</w:t>
      </w:r>
    </w:p>
    <w:p w14:paraId="4B4F8A03" w14:textId="568E9851"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社会運動等標ぼうゴロ（社会活動又は政治活動を行うことを背景に不正な利益を得るために違法行為又は暴力行為を行い，又はこれを擁護し，市民生活の安全に脅威を与える可能性がある組織をいう。）</w:t>
      </w:r>
    </w:p>
    <w:p w14:paraId="456E796B" w14:textId="53AE4921"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特殊知能暴力集団（違法行為の構造的中核を形成するグループ又は個人で，暴力団との関係を背景に，その威力を用い，又は暴力団と資金的な繋がりを有し，構造的な不正の中核となっている集団をいう。）</w:t>
      </w:r>
    </w:p>
    <w:p w14:paraId="3A34E007" w14:textId="25BF969F" w:rsidR="00B37610" w:rsidRPr="00195E93" w:rsidRDefault="00C53F08"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前各号に掲げる者と次のいずれかに該当する者</w:t>
      </w:r>
    </w:p>
    <w:p w14:paraId="19834470" w14:textId="31AEA4BC" w:rsidR="00B37610" w:rsidRPr="00195E93" w:rsidRDefault="00D1495B" w:rsidP="003704FC">
      <w:pPr>
        <w:pStyle w:val="ListParagraph"/>
        <w:numPr>
          <w:ilvl w:val="3"/>
          <w:numId w:val="15"/>
        </w:numPr>
        <w:spacing w:after="0" w:line="240" w:lineRule="auto"/>
        <w:ind w:left="1701" w:hanging="708"/>
        <w:contextualSpacing w:val="0"/>
        <w:jc w:val="both"/>
        <w:rPr>
          <w:rFonts w:asciiTheme="minorEastAsia" w:hAnsiTheme="minorEastAsia" w:cs="Arial"/>
          <w:sz w:val="20"/>
          <w:szCs w:val="20"/>
        </w:rPr>
      </w:pPr>
      <w:r w:rsidRPr="00195E93">
        <w:rPr>
          <w:rFonts w:asciiTheme="minorEastAsia" w:hAnsiTheme="minorEastAsia" w:hint="eastAsia"/>
          <w:sz w:val="20"/>
        </w:rPr>
        <w:t>当該当事者の事業又は会社の経営に実質的に関与していると認められる関係を有すること</w:t>
      </w:r>
    </w:p>
    <w:p w14:paraId="5BE532A2" w14:textId="2166D983" w:rsidR="00B37610" w:rsidRPr="00195E93" w:rsidRDefault="00D1495B" w:rsidP="003704FC">
      <w:pPr>
        <w:pStyle w:val="ListParagraph"/>
        <w:numPr>
          <w:ilvl w:val="3"/>
          <w:numId w:val="15"/>
        </w:numPr>
        <w:spacing w:after="0" w:line="240" w:lineRule="auto"/>
        <w:ind w:left="1701" w:hanging="708"/>
        <w:contextualSpacing w:val="0"/>
        <w:jc w:val="both"/>
        <w:rPr>
          <w:rFonts w:asciiTheme="minorEastAsia" w:hAnsiTheme="minorEastAsia" w:cs="Arial"/>
          <w:sz w:val="20"/>
          <w:szCs w:val="20"/>
        </w:rPr>
      </w:pPr>
      <w:r w:rsidRPr="00195E93">
        <w:rPr>
          <w:rFonts w:asciiTheme="minorEastAsia" w:hAnsiTheme="minorEastAsia" w:hint="eastAsia"/>
          <w:sz w:val="20"/>
        </w:rPr>
        <w:t>当該当事者の事業又は会社の経営に実質的に関与していると認められる関係を有すること</w:t>
      </w:r>
    </w:p>
    <w:p w14:paraId="02D468AA" w14:textId="53C5E44D" w:rsidR="00B37610" w:rsidRPr="00195E93" w:rsidRDefault="00D1495B" w:rsidP="003704FC">
      <w:pPr>
        <w:pStyle w:val="ListParagraph"/>
        <w:numPr>
          <w:ilvl w:val="3"/>
          <w:numId w:val="15"/>
        </w:numPr>
        <w:spacing w:after="0" w:line="240" w:lineRule="auto"/>
        <w:ind w:left="1701" w:hanging="708"/>
        <w:contextualSpacing w:val="0"/>
        <w:jc w:val="both"/>
        <w:rPr>
          <w:rFonts w:asciiTheme="minorEastAsia" w:hAnsiTheme="minorEastAsia" w:cs="Arial"/>
          <w:sz w:val="20"/>
          <w:szCs w:val="20"/>
        </w:rPr>
      </w:pPr>
      <w:r w:rsidRPr="00195E93">
        <w:rPr>
          <w:rFonts w:asciiTheme="minorEastAsia" w:hAnsiTheme="minorEastAsia" w:hint="eastAsia"/>
          <w:sz w:val="20"/>
        </w:rPr>
        <w:t>自己，自社若しくは第三者の不正の利益を図る目的又は第三者に損害を加える目的をもって前各号に掲げる者を利用したと認められること</w:t>
      </w:r>
    </w:p>
    <w:p w14:paraId="29C0063E" w14:textId="67330A3F" w:rsidR="00B37610" w:rsidRPr="00195E93" w:rsidRDefault="00D1495B" w:rsidP="003704FC">
      <w:pPr>
        <w:pStyle w:val="ListParagraph"/>
        <w:numPr>
          <w:ilvl w:val="3"/>
          <w:numId w:val="15"/>
        </w:numPr>
        <w:spacing w:after="0" w:line="240" w:lineRule="auto"/>
        <w:ind w:left="1701" w:hanging="708"/>
        <w:contextualSpacing w:val="0"/>
        <w:jc w:val="both"/>
        <w:rPr>
          <w:rFonts w:asciiTheme="minorEastAsia" w:hAnsiTheme="minorEastAsia" w:cs="Arial"/>
          <w:sz w:val="20"/>
          <w:szCs w:val="20"/>
        </w:rPr>
      </w:pPr>
      <w:r w:rsidRPr="00195E93">
        <w:rPr>
          <w:rFonts w:asciiTheme="minorEastAsia" w:hAnsiTheme="minorEastAsia" w:hint="eastAsia"/>
          <w:sz w:val="20"/>
        </w:rPr>
        <w:t>前各号に掲げる者に資金等を提供し，又は便宜を供与するなどの関与をしていると認められること</w:t>
      </w:r>
    </w:p>
    <w:p w14:paraId="46BC531D" w14:textId="700B06B3" w:rsidR="00B37610" w:rsidRPr="00195E93" w:rsidRDefault="00D1495B" w:rsidP="003704FC">
      <w:pPr>
        <w:pStyle w:val="ListParagraph"/>
        <w:numPr>
          <w:ilvl w:val="3"/>
          <w:numId w:val="15"/>
        </w:numPr>
        <w:spacing w:after="0" w:line="240" w:lineRule="auto"/>
        <w:ind w:left="1701" w:hanging="708"/>
        <w:contextualSpacing w:val="0"/>
        <w:jc w:val="both"/>
        <w:rPr>
          <w:rFonts w:asciiTheme="minorEastAsia" w:hAnsiTheme="minorEastAsia" w:cs="Arial"/>
          <w:sz w:val="20"/>
          <w:szCs w:val="20"/>
        </w:rPr>
      </w:pPr>
      <w:r w:rsidRPr="00195E93">
        <w:rPr>
          <w:rFonts w:asciiTheme="minorEastAsia" w:hAnsiTheme="minorEastAsia" w:hint="eastAsia"/>
          <w:sz w:val="20"/>
        </w:rPr>
        <w:t>役員又は経営に実質的に関与している者が前各号に掲げる者と社会的に非難されるべき関係を有すること</w:t>
      </w:r>
    </w:p>
    <w:p w14:paraId="41CD612B" w14:textId="10903A20" w:rsidR="00B37610" w:rsidRPr="00195E93" w:rsidRDefault="00B37610"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甲及び乙は、自ら又は第三者を利用して次の各号のいずれかに該当する行為を行ってはならない。</w:t>
      </w:r>
    </w:p>
    <w:p w14:paraId="7F157C18" w14:textId="7C31183B" w:rsidR="00B37610" w:rsidRPr="00195E93" w:rsidRDefault="008F0B95"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暴力的な要求行為</w:t>
      </w:r>
    </w:p>
    <w:p w14:paraId="76469DE0" w14:textId="0296CC4A" w:rsidR="00B37610" w:rsidRPr="00195E93" w:rsidRDefault="008F0B95" w:rsidP="003704FC">
      <w:pPr>
        <w:pStyle w:val="ListParagraph"/>
        <w:numPr>
          <w:ilvl w:val="2"/>
          <w:numId w:val="15"/>
        </w:numPr>
        <w:spacing w:after="0" w:line="240" w:lineRule="auto"/>
        <w:ind w:left="993" w:hanging="567"/>
        <w:contextualSpacing w:val="0"/>
        <w:jc w:val="both"/>
        <w:rPr>
          <w:rFonts w:asciiTheme="minorEastAsia" w:hAnsiTheme="minorEastAsia" w:cs="Arial"/>
          <w:sz w:val="20"/>
          <w:szCs w:val="20"/>
        </w:rPr>
      </w:pPr>
      <w:r w:rsidRPr="00195E93">
        <w:rPr>
          <w:rFonts w:asciiTheme="minorEastAsia" w:hAnsiTheme="minorEastAsia" w:hint="eastAsia"/>
          <w:sz w:val="20"/>
        </w:rPr>
        <w:t>法的な責任を超えた不当な要求行為</w:t>
      </w:r>
    </w:p>
    <w:p w14:paraId="0E238FA4" w14:textId="6E562461" w:rsidR="00B37610" w:rsidRPr="00195E93" w:rsidRDefault="008F0B95"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本契約に基づく取引(以下「</w:t>
      </w:r>
      <w:r w:rsidRPr="00195E93">
        <w:rPr>
          <w:rFonts w:asciiTheme="minorEastAsia" w:hAnsiTheme="minorEastAsia" w:hint="eastAsia"/>
          <w:b/>
          <w:bCs/>
          <w:sz w:val="20"/>
        </w:rPr>
        <w:t>関連取引</w:t>
      </w:r>
      <w:r w:rsidRPr="00195E93">
        <w:rPr>
          <w:rFonts w:asciiTheme="minorEastAsia" w:hAnsiTheme="minorEastAsia" w:hint="eastAsia"/>
          <w:sz w:val="20"/>
        </w:rPr>
        <w:t>」という)に関して、脅迫的な言動をし、又は暴力を用いる行為</w:t>
      </w:r>
    </w:p>
    <w:p w14:paraId="054A4466" w14:textId="0B99FA34" w:rsidR="00B37610" w:rsidRPr="00195E93" w:rsidRDefault="008F0B95"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風説を流布し，偽計又は威力を用いて相手方の名誉・信用を毀損し，又は相手方の業務を妨害する行為</w:t>
      </w:r>
    </w:p>
    <w:p w14:paraId="0D2EAAEA" w14:textId="73817B5C" w:rsidR="00B37610" w:rsidRPr="00195E93" w:rsidRDefault="008F0B95" w:rsidP="003704FC">
      <w:pPr>
        <w:pStyle w:val="ListParagraph"/>
        <w:numPr>
          <w:ilvl w:val="2"/>
          <w:numId w:val="15"/>
        </w:numPr>
        <w:spacing w:after="0" w:line="240" w:lineRule="auto"/>
        <w:ind w:left="993" w:hanging="567"/>
        <w:jc w:val="both"/>
        <w:rPr>
          <w:rFonts w:asciiTheme="minorEastAsia" w:hAnsiTheme="minorEastAsia" w:cs="Arial"/>
          <w:sz w:val="20"/>
          <w:szCs w:val="20"/>
        </w:rPr>
      </w:pPr>
      <w:r w:rsidRPr="00195E93">
        <w:rPr>
          <w:rFonts w:asciiTheme="minorEastAsia" w:hAnsiTheme="minorEastAsia" w:hint="eastAsia"/>
          <w:sz w:val="20"/>
        </w:rPr>
        <w:t>前各号に相当するその他の行為</w:t>
      </w:r>
    </w:p>
    <w:p w14:paraId="525F8CC7" w14:textId="625D2C1A" w:rsidR="00B37610" w:rsidRPr="00195E93" w:rsidRDefault="00B37610"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当事者の一方が本取引条件の第4.1項又は第4.3項の規定に違反したことを知った場合，相手方にただちにその旨を通知する。</w:t>
      </w:r>
    </w:p>
    <w:p w14:paraId="36A889DB" w14:textId="60BA5859" w:rsidR="00B37610" w:rsidRPr="00195E93" w:rsidRDefault="00B37610"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中に反対の趣旨の規定があるとしても，相手方が第4.1項，第4.3項又は第4.4項の規定に違反した場合，当事者の一方は，その他の手続きに従うことなく，又は損害を賠償することなく，ただちに関連取引及び当該取引に関するすべての契約を解除することができる。</w:t>
      </w:r>
    </w:p>
    <w:p w14:paraId="13F024E6" w14:textId="30D6FA3C" w:rsidR="00B37610" w:rsidRPr="00195E93" w:rsidRDefault="00B37610" w:rsidP="003704FC">
      <w:pPr>
        <w:pStyle w:val="ListParagraph"/>
        <w:numPr>
          <w:ilvl w:val="1"/>
          <w:numId w:val="15"/>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当事者の一方は，相手方が本条第4項に違反することにより被った損害の賠償を相手方に請求できるものとする。</w:t>
      </w:r>
    </w:p>
    <w:p w14:paraId="784D0157" w14:textId="77777777" w:rsidR="0012548E" w:rsidRPr="00195E93" w:rsidRDefault="0012548E" w:rsidP="003704FC">
      <w:pPr>
        <w:pStyle w:val="ListParagraph"/>
        <w:spacing w:after="0" w:line="240" w:lineRule="auto"/>
        <w:ind w:left="426" w:hanging="426"/>
        <w:rPr>
          <w:rFonts w:asciiTheme="minorEastAsia" w:hAnsiTheme="minorEastAsia" w:cs="Arial"/>
          <w:sz w:val="20"/>
          <w:szCs w:val="20"/>
        </w:rPr>
      </w:pPr>
    </w:p>
    <w:p w14:paraId="4CFAE91C" w14:textId="1446F164" w:rsidR="00B37610" w:rsidRPr="00195E93" w:rsidRDefault="00AD0D13"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5.</w:t>
      </w:r>
      <w:r w:rsidRPr="00195E93">
        <w:rPr>
          <w:rFonts w:asciiTheme="minorEastAsia" w:hAnsiTheme="minorEastAsia" w:hint="eastAsia"/>
          <w:b/>
          <w:sz w:val="20"/>
        </w:rPr>
        <w:tab/>
        <w:t>贈収賄禁止</w:t>
      </w:r>
    </w:p>
    <w:p w14:paraId="50CDC0D2" w14:textId="69FAE741" w:rsidR="00B37610" w:rsidRPr="00195E93" w:rsidRDefault="00B37610" w:rsidP="003704FC">
      <w:p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各当事者は，次の各号に掲げる事項に関し表明及び保証を行う。</w:t>
      </w:r>
    </w:p>
    <w:p w14:paraId="006B167A" w14:textId="587EE55A" w:rsidR="00B37610" w:rsidRPr="00195E93" w:rsidRDefault="00B37610" w:rsidP="003704FC">
      <w:pPr>
        <w:pStyle w:val="ListParagraph"/>
        <w:numPr>
          <w:ilvl w:val="1"/>
          <w:numId w:val="16"/>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本基本契約の期間中，日本の不正競争防止法，英国贈収賄防止法 (2010年)，米国海外反腐敗防止法</w:t>
      </w:r>
      <w:r w:rsidR="004425DA" w:rsidRPr="00195E93">
        <w:rPr>
          <w:rFonts w:asciiTheme="minorEastAsia" w:hAnsiTheme="minorEastAsia" w:hint="eastAsia"/>
          <w:sz w:val="20"/>
        </w:rPr>
        <w:t>(1977年)</w:t>
      </w:r>
      <w:r w:rsidRPr="00195E93">
        <w:rPr>
          <w:rFonts w:asciiTheme="minorEastAsia" w:hAnsiTheme="minorEastAsia" w:hint="eastAsia"/>
          <w:sz w:val="20"/>
        </w:rPr>
        <w:t>，及び国際商取引における外国公務員への贈賄の防止に関するOECD条約を実施する適用国の法令，英国現代奴隷法</w:t>
      </w:r>
      <w:r w:rsidR="004425DA" w:rsidRPr="00195E93">
        <w:rPr>
          <w:rFonts w:asciiTheme="minorEastAsia" w:hAnsiTheme="minorEastAsia" w:hint="eastAsia"/>
          <w:sz w:val="20"/>
        </w:rPr>
        <w:t>(2015年)</w:t>
      </w:r>
      <w:r w:rsidRPr="00195E93">
        <w:rPr>
          <w:rFonts w:asciiTheme="minorEastAsia" w:hAnsiTheme="minorEastAsia" w:hint="eastAsia"/>
          <w:sz w:val="20"/>
        </w:rPr>
        <w:t>，英国犯罪収益法 (2002年) 及び金融犯罪法 (2017年) (以下「</w:t>
      </w:r>
      <w:r w:rsidRPr="00195E93">
        <w:rPr>
          <w:rFonts w:asciiTheme="minorEastAsia" w:hAnsiTheme="minorEastAsia" w:hint="eastAsia"/>
          <w:b/>
          <w:bCs/>
          <w:sz w:val="20"/>
        </w:rPr>
        <w:t>贈収賄防止法等</w:t>
      </w:r>
      <w:r w:rsidRPr="00195E93">
        <w:rPr>
          <w:rFonts w:asciiTheme="minorEastAsia" w:hAnsiTheme="minorEastAsia" w:hint="eastAsia"/>
          <w:sz w:val="20"/>
        </w:rPr>
        <w:t>」という) の規定を遵守すること。</w:t>
      </w:r>
    </w:p>
    <w:p w14:paraId="274A0629" w14:textId="5D605C08" w:rsidR="00B37610" w:rsidRPr="00195E93" w:rsidRDefault="00B37610" w:rsidP="003704FC">
      <w:pPr>
        <w:pStyle w:val="ListParagraph"/>
        <w:numPr>
          <w:ilvl w:val="1"/>
          <w:numId w:val="16"/>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贈収賄防止法等に定める違反を構成する活動，慣行又は行為をしないこと</w:t>
      </w:r>
    </w:p>
    <w:p w14:paraId="5DDB2371" w14:textId="2903D1AB" w:rsidR="00B37610" w:rsidRPr="00195E93" w:rsidRDefault="00B37610" w:rsidP="003704FC">
      <w:pPr>
        <w:pStyle w:val="ListParagraph"/>
        <w:numPr>
          <w:ilvl w:val="1"/>
          <w:numId w:val="16"/>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贈収賄防止法等の遵守を確保するために必要な方針及び手続きを制定し維持すること</w:t>
      </w:r>
    </w:p>
    <w:p w14:paraId="3AEB9582" w14:textId="281A6390" w:rsidR="00B37610" w:rsidRPr="00195E93" w:rsidRDefault="00B37610" w:rsidP="003704FC">
      <w:pPr>
        <w:pStyle w:val="ListParagraph"/>
        <w:numPr>
          <w:ilvl w:val="1"/>
          <w:numId w:val="16"/>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の履行に関連する贈収賄防止法等の違反又は違反のおそれがあることを発見した場合，あるいは他方当事者が贈収賄防止法等に違反することになるか又は違反するおそれがある作為又は不作為を発見した場合，ただちに他方当事者に報告すること</w:t>
      </w:r>
    </w:p>
    <w:p w14:paraId="0B1558C3" w14:textId="13E1CA45" w:rsidR="00B37610" w:rsidRPr="00195E93" w:rsidRDefault="00B37610" w:rsidP="003704FC">
      <w:pPr>
        <w:spacing w:after="0" w:line="240" w:lineRule="auto"/>
        <w:jc w:val="both"/>
        <w:rPr>
          <w:rFonts w:asciiTheme="minorEastAsia" w:hAnsiTheme="minorEastAsia" w:cs="Arial"/>
          <w:sz w:val="20"/>
          <w:szCs w:val="20"/>
        </w:rPr>
      </w:pPr>
      <w:r w:rsidRPr="00195E93">
        <w:rPr>
          <w:rFonts w:asciiTheme="minorEastAsia" w:hAnsiTheme="minorEastAsia" w:hint="eastAsia"/>
          <w:sz w:val="20"/>
        </w:rPr>
        <w:lastRenderedPageBreak/>
        <w:t>当事者が，他方当事者による本契約の履行行為が贈収賄防止法等に基づき処罰され又は禁止される作為又は不作為に該当することを知った場合，第5条が適用される各本契約(若しくは関連の契約又はその両方)を直ちに解除することができることに甲乙は合意する。</w:t>
      </w:r>
    </w:p>
    <w:p w14:paraId="0168D237" w14:textId="77777777" w:rsidR="009F63FE" w:rsidRPr="00195E93" w:rsidRDefault="009F63FE" w:rsidP="003704FC">
      <w:pPr>
        <w:spacing w:after="0" w:line="240" w:lineRule="auto"/>
        <w:ind w:left="426" w:hanging="426"/>
        <w:jc w:val="both"/>
        <w:rPr>
          <w:rFonts w:asciiTheme="minorEastAsia" w:hAnsiTheme="minorEastAsia" w:cs="Arial"/>
          <w:sz w:val="20"/>
          <w:szCs w:val="20"/>
        </w:rPr>
      </w:pPr>
    </w:p>
    <w:p w14:paraId="2FC881A5" w14:textId="64596F7D" w:rsidR="00B37610" w:rsidRPr="00195E93" w:rsidRDefault="00B1769B"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6.</w:t>
      </w:r>
      <w:r w:rsidRPr="00195E93">
        <w:rPr>
          <w:rFonts w:asciiTheme="minorEastAsia" w:hAnsiTheme="minorEastAsia" w:hint="eastAsia"/>
          <w:b/>
          <w:sz w:val="20"/>
        </w:rPr>
        <w:tab/>
        <w:t>制裁</w:t>
      </w:r>
    </w:p>
    <w:p w14:paraId="3A2252A9" w14:textId="65AAA41D" w:rsidR="00B37610" w:rsidRPr="00195E93" w:rsidRDefault="00B37610" w:rsidP="003704FC">
      <w:pPr>
        <w:pStyle w:val="ListParagraph"/>
        <w:numPr>
          <w:ilvl w:val="1"/>
          <w:numId w:val="17"/>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本契約中に反対の趣旨(明示又は黙示を問わない)の規定があるとしても，当事者の一方は，米国財務省外国資産管理局，国連安全保障理事会，欧州連合及び英国大蔵省が管理又は実施する経済制裁(個別に「</w:t>
      </w:r>
      <w:r w:rsidRPr="00195E93">
        <w:rPr>
          <w:rFonts w:asciiTheme="minorEastAsia" w:hAnsiTheme="minorEastAsia" w:hint="eastAsia"/>
          <w:b/>
          <w:bCs/>
          <w:sz w:val="20"/>
        </w:rPr>
        <w:t>制裁法</w:t>
      </w:r>
      <w:r w:rsidRPr="00195E93">
        <w:rPr>
          <w:rFonts w:asciiTheme="minorEastAsia" w:hAnsiTheme="minorEastAsia" w:hint="eastAsia"/>
          <w:sz w:val="20"/>
        </w:rPr>
        <w:t>」，総称して「</w:t>
      </w:r>
      <w:r w:rsidRPr="00195E93">
        <w:rPr>
          <w:rFonts w:asciiTheme="minorEastAsia" w:hAnsiTheme="minorEastAsia" w:hint="eastAsia"/>
          <w:b/>
          <w:bCs/>
          <w:sz w:val="20"/>
        </w:rPr>
        <w:t>制裁法等</w:t>
      </w:r>
      <w:r w:rsidRPr="00195E93">
        <w:rPr>
          <w:rFonts w:asciiTheme="minorEastAsia" w:hAnsiTheme="minorEastAsia" w:hint="eastAsia"/>
          <w:sz w:val="20"/>
        </w:rPr>
        <w:t xml:space="preserve">」という)に従い本契約を履行することを表明し，保証する。 </w:t>
      </w:r>
    </w:p>
    <w:p w14:paraId="51C9EE51" w14:textId="00F5D6AD" w:rsidR="00B37610" w:rsidRPr="00195E93" w:rsidRDefault="00B37610" w:rsidP="003704FC">
      <w:pPr>
        <w:pStyle w:val="ListParagraph"/>
        <w:numPr>
          <w:ilvl w:val="1"/>
          <w:numId w:val="17"/>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両当事者は，各当事者又はその関連会社が制裁法に違反しないように関連の本契約に従い協力することに合意する。</w:t>
      </w:r>
    </w:p>
    <w:p w14:paraId="4AC879DC" w14:textId="00E42E14" w:rsidR="00B37610" w:rsidRPr="00195E93" w:rsidRDefault="00B37610" w:rsidP="003704FC">
      <w:pPr>
        <w:pStyle w:val="ListParagraph"/>
        <w:numPr>
          <w:ilvl w:val="1"/>
          <w:numId w:val="17"/>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本契約に基づく義務(以下「</w:t>
      </w:r>
      <w:r w:rsidRPr="00195E93">
        <w:rPr>
          <w:rFonts w:asciiTheme="minorEastAsia" w:hAnsiTheme="minorEastAsia" w:hint="eastAsia"/>
          <w:b/>
          <w:bCs/>
          <w:sz w:val="20"/>
        </w:rPr>
        <w:t>制裁対象義務</w:t>
      </w:r>
      <w:r w:rsidRPr="00195E93">
        <w:rPr>
          <w:rFonts w:asciiTheme="minorEastAsia" w:hAnsiTheme="minorEastAsia" w:hint="eastAsia"/>
          <w:sz w:val="20"/>
        </w:rPr>
        <w:t>」という)の履行が1つ以上の制裁法等に基づく懲罰的措置に違反もしくは矛盾し，又は違反のおそれがあるため，制裁法により制裁対象義務の履行の全部もしくは一部の履行ができない場合，当該当事者側での本契約の不履行は発生しなかったものとみなされ，当該当事者は，適用制裁法等が適用される期間及び範囲内で制裁対象義務を免れる。</w:t>
      </w:r>
    </w:p>
    <w:p w14:paraId="07F7BDFF" w14:textId="049C9E82" w:rsidR="00B37610" w:rsidRPr="00195E93" w:rsidRDefault="00B37610" w:rsidP="003704FC">
      <w:pPr>
        <w:pStyle w:val="ListParagraph"/>
        <w:numPr>
          <w:ilvl w:val="1"/>
          <w:numId w:val="17"/>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当事者は相手方に対し，制裁対象義務の不履行に起因するあらゆる種類の損害に関し賠償責任を負わない。ただし，制裁法によって当事者が相手方当事者との間で金銭の支払いまたは受領を行うことができなくなった時点で制裁法の効力が発生する前の期間に関し供給等の対価として金銭債務が既に発生している場合，当該金銭債務の支払義務は，制裁対象義務に関し支払いを合法的に行うことが可能となり，又は制裁法の適用が停止するまで，停止されるものとする。</w:t>
      </w:r>
    </w:p>
    <w:p w14:paraId="65D1545D" w14:textId="1C98ACF9" w:rsidR="00B37610" w:rsidRPr="00195E93" w:rsidRDefault="00B37610" w:rsidP="003704FC">
      <w:pPr>
        <w:pStyle w:val="ListParagraph"/>
        <w:numPr>
          <w:ilvl w:val="1"/>
          <w:numId w:val="17"/>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当事者が制裁対象義務の履行を10日以上妨げられた場合，当事者の一方は制裁法の認められる範囲内で本契約を解除することができる。この場合，解除当事者は，適用される制裁法に従い解除通知をすれば足りる。ただし，この解除により解除日までにすでに発生した両当事者の権利義務(既発生の金銭債務を含む)は影響を受けず，いかなる当事者も解除日以降の本契約上の供給に関し相手方に対しいかなる責任も負わない。</w:t>
      </w:r>
    </w:p>
    <w:p w14:paraId="580D984D" w14:textId="77777777" w:rsidR="009F63FE" w:rsidRPr="00195E93" w:rsidRDefault="009F63FE" w:rsidP="003704FC">
      <w:pPr>
        <w:pStyle w:val="ListParagraph"/>
        <w:spacing w:after="0" w:line="240" w:lineRule="auto"/>
        <w:ind w:left="426" w:hanging="426"/>
        <w:contextualSpacing w:val="0"/>
        <w:jc w:val="both"/>
        <w:rPr>
          <w:rFonts w:asciiTheme="minorEastAsia" w:hAnsiTheme="minorEastAsia" w:cs="Arial"/>
          <w:sz w:val="20"/>
          <w:szCs w:val="20"/>
        </w:rPr>
      </w:pPr>
    </w:p>
    <w:p w14:paraId="40B90F1F" w14:textId="55B82C86" w:rsidR="0017733C" w:rsidRPr="00195E93" w:rsidRDefault="0017733C" w:rsidP="003704FC">
      <w:pPr>
        <w:spacing w:after="0" w:line="240" w:lineRule="auto"/>
        <w:ind w:left="426" w:hanging="426"/>
        <w:rPr>
          <w:rFonts w:asciiTheme="minorEastAsia" w:hAnsiTheme="minorEastAsia" w:cs="Arial"/>
          <w:b/>
          <w:bCs/>
          <w:sz w:val="20"/>
          <w:szCs w:val="20"/>
        </w:rPr>
      </w:pPr>
      <w:r w:rsidRPr="00195E93">
        <w:rPr>
          <w:rFonts w:asciiTheme="minorEastAsia" w:hAnsiTheme="minorEastAsia" w:hint="eastAsia"/>
          <w:b/>
          <w:sz w:val="20"/>
        </w:rPr>
        <w:t>7.</w:t>
      </w:r>
      <w:r w:rsidRPr="00195E93">
        <w:rPr>
          <w:rFonts w:asciiTheme="minorEastAsia" w:hAnsiTheme="minorEastAsia" w:hint="eastAsia"/>
          <w:b/>
          <w:sz w:val="20"/>
        </w:rPr>
        <w:tab/>
        <w:t>支払不能による一般的解除権</w:t>
      </w:r>
    </w:p>
    <w:p w14:paraId="4EDEAC4B" w14:textId="49E9F6E6" w:rsidR="002427D4" w:rsidRPr="00195E93" w:rsidRDefault="002427D4" w:rsidP="003704FC">
      <w:pPr>
        <w:spacing w:after="0" w:line="240" w:lineRule="auto"/>
        <w:rPr>
          <w:rFonts w:asciiTheme="minorEastAsia" w:hAnsiTheme="minorEastAsia" w:cs="Arial"/>
          <w:sz w:val="20"/>
          <w:szCs w:val="20"/>
        </w:rPr>
      </w:pPr>
      <w:r w:rsidRPr="00195E93">
        <w:rPr>
          <w:rFonts w:asciiTheme="minorEastAsia" w:hAnsiTheme="minorEastAsia" w:hint="eastAsia"/>
          <w:sz w:val="20"/>
        </w:rPr>
        <w:t>当事者は，相手方(以下「</w:t>
      </w:r>
      <w:r w:rsidRPr="00195E93">
        <w:rPr>
          <w:rFonts w:asciiTheme="minorEastAsia" w:hAnsiTheme="minorEastAsia" w:hint="eastAsia"/>
          <w:b/>
          <w:bCs/>
          <w:sz w:val="20"/>
        </w:rPr>
        <w:t>支払不能者</w:t>
      </w:r>
      <w:r w:rsidRPr="00195E93">
        <w:rPr>
          <w:rFonts w:asciiTheme="minorEastAsia" w:hAnsiTheme="minorEastAsia" w:hint="eastAsia"/>
          <w:sz w:val="20"/>
        </w:rPr>
        <w:t>」という)に関し次の各号に掲げる事項が発生した場合，本契約を解除することができる。</w:t>
      </w:r>
    </w:p>
    <w:p w14:paraId="4F84AA3D" w14:textId="233C5F63" w:rsidR="002427D4" w:rsidRPr="00195E93" w:rsidRDefault="004425DA" w:rsidP="004425DA">
      <w:p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7.1</w:t>
      </w:r>
      <w:r w:rsidRPr="00195E93">
        <w:rPr>
          <w:rFonts w:asciiTheme="minorEastAsia" w:hAnsiTheme="minorEastAsia"/>
          <w:sz w:val="20"/>
        </w:rPr>
        <w:t xml:space="preserve"> </w:t>
      </w:r>
      <w:r w:rsidR="005174BB" w:rsidRPr="00195E93">
        <w:rPr>
          <w:rFonts w:asciiTheme="minorEastAsia" w:hAnsiTheme="minorEastAsia" w:hint="eastAsia"/>
          <w:sz w:val="20"/>
        </w:rPr>
        <w:t>差押，仮差押，仮処分，競売等の申立てを受け、又は自らこれらの申立てをした場合</w:t>
      </w:r>
    </w:p>
    <w:p w14:paraId="2F83BCB4" w14:textId="30D53CAB" w:rsidR="002427D4" w:rsidRPr="00195E93" w:rsidRDefault="004425DA" w:rsidP="004425DA">
      <w:pPr>
        <w:spacing w:after="0" w:line="240" w:lineRule="auto"/>
        <w:ind w:left="426" w:right="400" w:hanging="426"/>
        <w:jc w:val="both"/>
        <w:rPr>
          <w:rFonts w:asciiTheme="minorEastAsia" w:hAnsiTheme="minorEastAsia" w:cs="Arial"/>
          <w:sz w:val="20"/>
          <w:szCs w:val="20"/>
        </w:rPr>
      </w:pPr>
      <w:r w:rsidRPr="00195E93">
        <w:rPr>
          <w:rFonts w:asciiTheme="minorEastAsia" w:hAnsiTheme="minorEastAsia" w:hint="eastAsia"/>
          <w:sz w:val="20"/>
        </w:rPr>
        <w:t>7</w:t>
      </w:r>
      <w:r w:rsidRPr="00195E93">
        <w:rPr>
          <w:rFonts w:asciiTheme="minorEastAsia" w:hAnsiTheme="minorEastAsia"/>
          <w:sz w:val="20"/>
        </w:rPr>
        <w:t xml:space="preserve">.2 </w:t>
      </w:r>
      <w:r w:rsidR="005174BB" w:rsidRPr="00195E93">
        <w:rPr>
          <w:rFonts w:asciiTheme="minorEastAsia" w:hAnsiTheme="minorEastAsia" w:hint="eastAsia"/>
          <w:sz w:val="20"/>
        </w:rPr>
        <w:t>支払不能者の財政状態が悪化し，又は悪化するおそれがあると認める相当な理由があり，通知を受けた後に支払不能者が14営業日以内に当該状況</w:t>
      </w:r>
      <w:r w:rsidR="006A2682" w:rsidRPr="00195E93">
        <w:rPr>
          <w:rFonts w:asciiTheme="minorEastAsia" w:hAnsiTheme="minorEastAsia" w:hint="eastAsia"/>
          <w:sz w:val="20"/>
        </w:rPr>
        <w:t>を</w:t>
      </w:r>
      <w:r w:rsidR="005174BB" w:rsidRPr="00195E93">
        <w:rPr>
          <w:rFonts w:asciiTheme="minorEastAsia" w:hAnsiTheme="minorEastAsia" w:hint="eastAsia"/>
          <w:sz w:val="20"/>
        </w:rPr>
        <w:t>解消</w:t>
      </w:r>
      <w:r w:rsidR="006A2682" w:rsidRPr="00195E93">
        <w:rPr>
          <w:rFonts w:asciiTheme="minorEastAsia" w:hAnsiTheme="minorEastAsia" w:hint="eastAsia"/>
          <w:sz w:val="20"/>
        </w:rPr>
        <w:t>し</w:t>
      </w:r>
      <w:r w:rsidR="005174BB" w:rsidRPr="00195E93">
        <w:rPr>
          <w:rFonts w:asciiTheme="minorEastAsia" w:hAnsiTheme="minorEastAsia" w:hint="eastAsia"/>
          <w:sz w:val="20"/>
        </w:rPr>
        <w:t>ない場合</w:t>
      </w:r>
    </w:p>
    <w:p w14:paraId="6BEB175C" w14:textId="7987671C" w:rsidR="002427D4" w:rsidRPr="00195E93" w:rsidRDefault="004425DA" w:rsidP="004425DA">
      <w:p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7</w:t>
      </w:r>
      <w:r w:rsidRPr="00195E93">
        <w:rPr>
          <w:rFonts w:asciiTheme="minorEastAsia" w:hAnsiTheme="minorEastAsia"/>
          <w:sz w:val="20"/>
        </w:rPr>
        <w:t xml:space="preserve">.3 </w:t>
      </w:r>
      <w:r w:rsidR="005174BB" w:rsidRPr="00195E93">
        <w:rPr>
          <w:rFonts w:asciiTheme="minorEastAsia" w:hAnsiTheme="minorEastAsia" w:hint="eastAsia"/>
          <w:sz w:val="20"/>
        </w:rPr>
        <w:t>破産，民事再生，会社更生，特別清算手続き開始等の申立てを受け，又は自らこれらの申立てをした場合</w:t>
      </w:r>
    </w:p>
    <w:p w14:paraId="34EC19B0" w14:textId="76909FD7" w:rsidR="002427D4" w:rsidRPr="00195E93" w:rsidRDefault="004425DA" w:rsidP="004425DA">
      <w:pPr>
        <w:spacing w:after="0" w:line="240" w:lineRule="auto"/>
        <w:ind w:left="426" w:hanging="426"/>
        <w:jc w:val="both"/>
        <w:rPr>
          <w:rFonts w:asciiTheme="minorEastAsia" w:hAnsiTheme="minorEastAsia" w:cs="Arial"/>
          <w:sz w:val="20"/>
          <w:szCs w:val="20"/>
        </w:rPr>
      </w:pPr>
      <w:r w:rsidRPr="00195E93">
        <w:rPr>
          <w:rFonts w:asciiTheme="minorEastAsia" w:hAnsiTheme="minorEastAsia"/>
          <w:sz w:val="20"/>
        </w:rPr>
        <w:t xml:space="preserve">7.4 </w:t>
      </w:r>
      <w:r w:rsidR="005174BB" w:rsidRPr="00195E93">
        <w:rPr>
          <w:rFonts w:asciiTheme="minorEastAsia" w:hAnsiTheme="minorEastAsia" w:hint="eastAsia"/>
          <w:sz w:val="20"/>
        </w:rPr>
        <w:t>支払不能者が解散した場合</w:t>
      </w:r>
    </w:p>
    <w:p w14:paraId="60A232C0" w14:textId="2424A7B7" w:rsidR="002427D4" w:rsidRPr="00195E93" w:rsidRDefault="004425DA" w:rsidP="004425DA">
      <w:p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7</w:t>
      </w:r>
      <w:r w:rsidRPr="00195E93">
        <w:rPr>
          <w:rFonts w:asciiTheme="minorEastAsia" w:hAnsiTheme="minorEastAsia"/>
          <w:sz w:val="20"/>
        </w:rPr>
        <w:t xml:space="preserve">.5 </w:t>
      </w:r>
      <w:r w:rsidR="005174BB" w:rsidRPr="00195E93">
        <w:rPr>
          <w:rFonts w:asciiTheme="minorEastAsia" w:hAnsiTheme="minorEastAsia" w:hint="eastAsia"/>
          <w:sz w:val="20"/>
        </w:rPr>
        <w:t>支払不能者が支払停止処分を受けた場合</w:t>
      </w:r>
    </w:p>
    <w:p w14:paraId="3547B371" w14:textId="77777777" w:rsidR="009F63FE" w:rsidRPr="00195E93" w:rsidRDefault="009F63FE" w:rsidP="003704FC">
      <w:pPr>
        <w:spacing w:after="0" w:line="240" w:lineRule="auto"/>
        <w:ind w:left="426" w:hanging="426"/>
        <w:rPr>
          <w:rFonts w:asciiTheme="minorEastAsia" w:hAnsiTheme="minorEastAsia" w:cs="Arial"/>
          <w:sz w:val="20"/>
          <w:szCs w:val="20"/>
        </w:rPr>
      </w:pPr>
    </w:p>
    <w:p w14:paraId="7AFD9078" w14:textId="2DE84CDF" w:rsidR="00B37610" w:rsidRPr="00195E93" w:rsidRDefault="005174BB"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8.</w:t>
      </w:r>
      <w:r w:rsidRPr="00195E93">
        <w:rPr>
          <w:rFonts w:asciiTheme="minorEastAsia" w:hAnsiTheme="minorEastAsia" w:hint="eastAsia"/>
          <w:b/>
          <w:sz w:val="20"/>
        </w:rPr>
        <w:tab/>
        <w:t>裁判管轄・準拠法</w:t>
      </w:r>
    </w:p>
    <w:p w14:paraId="6C02EF5B" w14:textId="45476D14" w:rsidR="00AE7F38" w:rsidRPr="00195E93" w:rsidRDefault="00AE7F38" w:rsidP="003704FC">
      <w:pPr>
        <w:spacing w:after="0" w:line="240" w:lineRule="auto"/>
        <w:jc w:val="both"/>
        <w:rPr>
          <w:rFonts w:asciiTheme="minorEastAsia" w:hAnsiTheme="minorEastAsia" w:cs="Arial"/>
          <w:sz w:val="20"/>
          <w:szCs w:val="20"/>
        </w:rPr>
      </w:pPr>
      <w:r w:rsidRPr="00195E93">
        <w:rPr>
          <w:rFonts w:asciiTheme="minorEastAsia" w:hAnsiTheme="minorEastAsia" w:hint="eastAsia"/>
          <w:sz w:val="20"/>
        </w:rPr>
        <w:t>本取引条件が適用される本契約に関し，次の各号の規定を適用する。</w:t>
      </w:r>
    </w:p>
    <w:p w14:paraId="6C9C38B0" w14:textId="656EF03B" w:rsidR="00B37610" w:rsidRPr="00195E93" w:rsidRDefault="00B37610" w:rsidP="003704FC">
      <w:pPr>
        <w:pStyle w:val="ListParagraph"/>
        <w:numPr>
          <w:ilvl w:val="1"/>
          <w:numId w:val="18"/>
        </w:numPr>
        <w:spacing w:after="0" w:line="240" w:lineRule="auto"/>
        <w:ind w:left="426" w:hanging="426"/>
        <w:jc w:val="both"/>
        <w:rPr>
          <w:rFonts w:asciiTheme="minorEastAsia" w:hAnsiTheme="minorEastAsia" w:cs="Arial"/>
          <w:sz w:val="20"/>
          <w:szCs w:val="20"/>
        </w:rPr>
      </w:pPr>
      <w:r w:rsidRPr="00195E93">
        <w:rPr>
          <w:rFonts w:asciiTheme="minorEastAsia" w:hAnsiTheme="minorEastAsia" w:hint="eastAsia"/>
          <w:sz w:val="20"/>
        </w:rPr>
        <w:t>本契約に関連する一切の争訟は東京地方裁判所の専属的合意管轄とする。</w:t>
      </w:r>
    </w:p>
    <w:p w14:paraId="0C0C213D" w14:textId="2E10F6B5" w:rsidR="00B37610" w:rsidRPr="00195E93" w:rsidRDefault="00B37610" w:rsidP="003704FC">
      <w:pPr>
        <w:pStyle w:val="ListParagraph"/>
        <w:numPr>
          <w:ilvl w:val="1"/>
          <w:numId w:val="18"/>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本契約の準拠法は日本法とし，同法に従い解釈する。</w:t>
      </w:r>
    </w:p>
    <w:p w14:paraId="24E3443C" w14:textId="63DAA2E2" w:rsidR="00AE7F38" w:rsidRPr="00195E93" w:rsidRDefault="00AE7F38" w:rsidP="003704FC">
      <w:pPr>
        <w:pStyle w:val="ListParagraph"/>
        <w:numPr>
          <w:ilvl w:val="1"/>
          <w:numId w:val="18"/>
        </w:numPr>
        <w:spacing w:after="0" w:line="240" w:lineRule="auto"/>
        <w:ind w:left="426" w:hanging="426"/>
        <w:contextualSpacing w:val="0"/>
        <w:jc w:val="both"/>
        <w:rPr>
          <w:rFonts w:asciiTheme="minorEastAsia" w:hAnsiTheme="minorEastAsia" w:cs="Arial"/>
          <w:sz w:val="20"/>
          <w:szCs w:val="20"/>
        </w:rPr>
      </w:pPr>
      <w:r w:rsidRPr="00195E93">
        <w:rPr>
          <w:rFonts w:asciiTheme="minorEastAsia" w:hAnsiTheme="minorEastAsia" w:hint="eastAsia"/>
          <w:sz w:val="20"/>
        </w:rPr>
        <w:t>本第8条の規定は本契約が解除又は期間満了で消滅した後も有効に存続する。</w:t>
      </w:r>
    </w:p>
    <w:p w14:paraId="0B7A55CE" w14:textId="77777777" w:rsidR="0024326C" w:rsidRPr="00195E93" w:rsidRDefault="0024326C" w:rsidP="003704FC">
      <w:pPr>
        <w:pStyle w:val="ListParagraph"/>
        <w:spacing w:after="0" w:line="240" w:lineRule="auto"/>
        <w:ind w:left="426" w:hanging="426"/>
        <w:rPr>
          <w:rFonts w:asciiTheme="minorEastAsia" w:hAnsiTheme="minorEastAsia" w:cs="Arial"/>
          <w:sz w:val="20"/>
          <w:szCs w:val="20"/>
          <w:lang w:val="en-US"/>
        </w:rPr>
      </w:pPr>
    </w:p>
    <w:p w14:paraId="1CD67AB2" w14:textId="53CFB5D6" w:rsidR="0024326C" w:rsidRPr="00195E93" w:rsidRDefault="0024326C"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9.</w:t>
      </w:r>
      <w:r w:rsidRPr="00195E93">
        <w:rPr>
          <w:rFonts w:asciiTheme="minorEastAsia" w:hAnsiTheme="minorEastAsia" w:hint="eastAsia"/>
          <w:b/>
          <w:sz w:val="20"/>
        </w:rPr>
        <w:tab/>
        <w:t>通知</w:t>
      </w:r>
    </w:p>
    <w:p w14:paraId="6B2DCE89" w14:textId="7DDE4391" w:rsidR="0024326C" w:rsidRPr="00195E93" w:rsidRDefault="0024326C" w:rsidP="003704FC">
      <w:pPr>
        <w:spacing w:after="0" w:line="240" w:lineRule="auto"/>
        <w:jc w:val="both"/>
        <w:rPr>
          <w:rFonts w:asciiTheme="minorEastAsia" w:hAnsiTheme="minorEastAsia" w:cs="Arial"/>
          <w:sz w:val="20"/>
          <w:szCs w:val="20"/>
        </w:rPr>
      </w:pPr>
      <w:r w:rsidRPr="00195E93">
        <w:rPr>
          <w:rFonts w:asciiTheme="minorEastAsia" w:hAnsiTheme="minorEastAsia" w:hint="eastAsia"/>
          <w:sz w:val="20"/>
        </w:rPr>
        <w:t>本契約に基づき又は関連して行われる一切の通知その他の連絡は，書面を作成し，通知当事者又はその代表者により署名されるものとし，電子メール，宅配便，普通郵便，又は配達証明付き書留郵便により，相手方の住所に送付する方法で交付することができる。</w:t>
      </w:r>
    </w:p>
    <w:p w14:paraId="0B44D633" w14:textId="77777777" w:rsidR="0024326C" w:rsidRPr="00195E93" w:rsidRDefault="0024326C" w:rsidP="003704FC">
      <w:pPr>
        <w:spacing w:after="0" w:line="240" w:lineRule="auto"/>
        <w:ind w:left="426" w:hanging="426"/>
        <w:jc w:val="both"/>
        <w:rPr>
          <w:rFonts w:asciiTheme="minorEastAsia" w:hAnsiTheme="minorEastAsia" w:cs="Arial"/>
          <w:sz w:val="20"/>
          <w:szCs w:val="20"/>
        </w:rPr>
      </w:pPr>
    </w:p>
    <w:p w14:paraId="15A32228" w14:textId="4DEC494D" w:rsidR="00B37610" w:rsidRPr="00195E93" w:rsidRDefault="0024326C" w:rsidP="003704FC">
      <w:pPr>
        <w:spacing w:after="0" w:line="240" w:lineRule="auto"/>
        <w:ind w:left="426" w:hanging="426"/>
        <w:jc w:val="both"/>
        <w:rPr>
          <w:rFonts w:asciiTheme="minorEastAsia" w:hAnsiTheme="minorEastAsia" w:cs="Arial"/>
          <w:b/>
          <w:bCs/>
          <w:sz w:val="20"/>
          <w:szCs w:val="20"/>
        </w:rPr>
      </w:pPr>
      <w:r w:rsidRPr="00195E93">
        <w:rPr>
          <w:rFonts w:asciiTheme="minorEastAsia" w:hAnsiTheme="minorEastAsia" w:hint="eastAsia"/>
          <w:b/>
          <w:sz w:val="20"/>
        </w:rPr>
        <w:t>10.</w:t>
      </w:r>
      <w:r w:rsidRPr="00195E93">
        <w:rPr>
          <w:rFonts w:asciiTheme="minorEastAsia" w:hAnsiTheme="minorEastAsia" w:hint="eastAsia"/>
          <w:b/>
          <w:sz w:val="20"/>
        </w:rPr>
        <w:tab/>
        <w:t>言語</w:t>
      </w:r>
    </w:p>
    <w:p w14:paraId="43AF6B7A" w14:textId="1344B9D8" w:rsidR="00B37610" w:rsidRPr="00195E93" w:rsidRDefault="0024326C" w:rsidP="003704FC">
      <w:pPr>
        <w:pStyle w:val="ListParagraph"/>
        <w:spacing w:after="0" w:line="240" w:lineRule="auto"/>
        <w:ind w:left="0"/>
        <w:contextualSpacing w:val="0"/>
        <w:jc w:val="both"/>
        <w:rPr>
          <w:rFonts w:asciiTheme="minorEastAsia" w:hAnsiTheme="minorEastAsia" w:cs="Arial"/>
          <w:sz w:val="20"/>
          <w:szCs w:val="20"/>
        </w:rPr>
      </w:pPr>
      <w:r w:rsidRPr="00195E93">
        <w:rPr>
          <w:rFonts w:asciiTheme="minorEastAsia" w:hAnsiTheme="minorEastAsia" w:hint="eastAsia"/>
          <w:sz w:val="20"/>
        </w:rPr>
        <w:t>本取引条件は英語及び日本語にて締結されるものとする。英語及び日本語の記載に齟齬がある場合は，英語版を優先するものとする。</w:t>
      </w:r>
    </w:p>
    <w:p w14:paraId="59D81A64" w14:textId="77777777" w:rsidR="00B37610" w:rsidRPr="00195E93" w:rsidRDefault="00B37610" w:rsidP="003704FC">
      <w:pPr>
        <w:pStyle w:val="ListParagraph"/>
        <w:spacing w:after="0" w:line="240" w:lineRule="auto"/>
        <w:ind w:left="426" w:hanging="426"/>
        <w:rPr>
          <w:rFonts w:asciiTheme="minorEastAsia" w:hAnsiTheme="minorEastAsia" w:cs="Arial"/>
          <w:sz w:val="20"/>
          <w:szCs w:val="20"/>
        </w:rPr>
      </w:pPr>
    </w:p>
    <w:sectPr w:rsidR="00B37610" w:rsidRPr="00195E93" w:rsidSect="009F63FE">
      <w:headerReference w:type="even" r:id="rId10"/>
      <w:headerReference w:type="default" r:id="rId11"/>
      <w:footerReference w:type="even" r:id="rId12"/>
      <w:footerReference w:type="default" r:id="rId13"/>
      <w:headerReference w:type="first" r:id="rId14"/>
      <w:footerReference w:type="first" r:id="rId15"/>
      <w:pgSz w:w="11906" w:h="16838"/>
      <w:pgMar w:top="993" w:right="849" w:bottom="993" w:left="851"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7F4F" w14:textId="77777777" w:rsidR="00A5781D" w:rsidRDefault="00A5781D" w:rsidP="00B06BBC">
      <w:pPr>
        <w:spacing w:after="0" w:line="240" w:lineRule="auto"/>
      </w:pPr>
      <w:r>
        <w:separator/>
      </w:r>
    </w:p>
  </w:endnote>
  <w:endnote w:type="continuationSeparator" w:id="0">
    <w:p w14:paraId="501F3C88" w14:textId="77777777" w:rsidR="00A5781D" w:rsidRDefault="00A5781D" w:rsidP="00B0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DAFD" w14:textId="1AEA1F02" w:rsidR="00B06BBC" w:rsidRDefault="00B06BBC">
    <w:pPr>
      <w:pStyle w:val="Footer"/>
    </w:pPr>
    <w:r>
      <w:rPr>
        <w:rFonts w:hint="eastAsia"/>
        <w:noProof/>
      </w:rPr>
      <mc:AlternateContent>
        <mc:Choice Requires="wps">
          <w:drawing>
            <wp:anchor distT="0" distB="0" distL="0" distR="0" simplePos="0" relativeHeight="251662336" behindDoc="0" locked="0" layoutInCell="1" allowOverlap="1" wp14:anchorId="22B4496C" wp14:editId="716740EC">
              <wp:simplePos x="635" y="635"/>
              <wp:positionH relativeFrom="page">
                <wp:align>center</wp:align>
              </wp:positionH>
              <wp:positionV relativeFrom="page">
                <wp:align>bottom</wp:align>
              </wp:positionV>
              <wp:extent cx="443865" cy="443865"/>
              <wp:effectExtent l="0" t="0" r="635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D2C72" w14:textId="032EEBC8"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4496C"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CD2C72" w14:textId="032EEBC8"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61C" w14:textId="2AD11551" w:rsidR="00B06BBC" w:rsidRDefault="00B06BBC">
    <w:pPr>
      <w:pStyle w:val="Footer"/>
    </w:pPr>
    <w:r>
      <w:rPr>
        <w:rFonts w:hint="eastAsia"/>
        <w:noProof/>
      </w:rPr>
      <mc:AlternateContent>
        <mc:Choice Requires="wps">
          <w:drawing>
            <wp:anchor distT="0" distB="0" distL="0" distR="0" simplePos="0" relativeHeight="251663360" behindDoc="0" locked="0" layoutInCell="1" allowOverlap="1" wp14:anchorId="322B91E7" wp14:editId="280962B7">
              <wp:simplePos x="914400" y="10067925"/>
              <wp:positionH relativeFrom="page">
                <wp:align>center</wp:align>
              </wp:positionH>
              <wp:positionV relativeFrom="page">
                <wp:align>bottom</wp:align>
              </wp:positionV>
              <wp:extent cx="443865" cy="443865"/>
              <wp:effectExtent l="0" t="0" r="635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8C178" w14:textId="2699D65C" w:rsidR="00B06BBC" w:rsidRPr="00B06BBC" w:rsidRDefault="00B06BBC" w:rsidP="00B06BBC">
                          <w:pPr>
                            <w:spacing w:after="0"/>
                            <w:rPr>
                              <w:rFonts w:ascii="Calibri" w:eastAsia="Calibri" w:hAnsi="Calibri" w:cs="Calibri"/>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B91E7"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688C178" w14:textId="2699D65C" w:rsidR="00B06BBC" w:rsidRPr="00B06BBC" w:rsidRDefault="00B06BBC" w:rsidP="00B06BBC">
                    <w:pPr>
                      <w:spacing w:after="0"/>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8FD" w14:textId="45B17780" w:rsidR="00B06BBC" w:rsidRDefault="00B06BBC">
    <w:pPr>
      <w:pStyle w:val="Footer"/>
    </w:pPr>
    <w:r>
      <w:rPr>
        <w:rFonts w:hint="eastAsia"/>
        <w:noProof/>
      </w:rPr>
      <mc:AlternateContent>
        <mc:Choice Requires="wps">
          <w:drawing>
            <wp:anchor distT="0" distB="0" distL="0" distR="0" simplePos="0" relativeHeight="251661312" behindDoc="0" locked="0" layoutInCell="1" allowOverlap="1" wp14:anchorId="44424F54" wp14:editId="6E7C1FA6">
              <wp:simplePos x="635" y="635"/>
              <wp:positionH relativeFrom="page">
                <wp:align>center</wp:align>
              </wp:positionH>
              <wp:positionV relativeFrom="page">
                <wp:align>bottom</wp:align>
              </wp:positionV>
              <wp:extent cx="443865" cy="443865"/>
              <wp:effectExtent l="0" t="0" r="635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BA4BF" w14:textId="666BE4C3"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24F54"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7BA4BF" w14:textId="666BE4C3"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460E" w14:textId="77777777" w:rsidR="00A5781D" w:rsidRDefault="00A5781D" w:rsidP="00B06BBC">
      <w:pPr>
        <w:spacing w:after="0" w:line="240" w:lineRule="auto"/>
      </w:pPr>
      <w:r>
        <w:separator/>
      </w:r>
    </w:p>
  </w:footnote>
  <w:footnote w:type="continuationSeparator" w:id="0">
    <w:p w14:paraId="037DBB77" w14:textId="77777777" w:rsidR="00A5781D" w:rsidRDefault="00A5781D" w:rsidP="00B0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8F7" w14:textId="21370736" w:rsidR="00B06BBC" w:rsidRDefault="00B06BBC">
    <w:pPr>
      <w:pStyle w:val="Header"/>
    </w:pPr>
    <w:r>
      <w:rPr>
        <w:rFonts w:hint="eastAsia"/>
        <w:noProof/>
      </w:rPr>
      <mc:AlternateContent>
        <mc:Choice Requires="wps">
          <w:drawing>
            <wp:anchor distT="0" distB="0" distL="0" distR="0" simplePos="0" relativeHeight="251659264" behindDoc="0" locked="0" layoutInCell="1" allowOverlap="1" wp14:anchorId="571C5FFB" wp14:editId="44C4F46A">
              <wp:simplePos x="635" y="635"/>
              <wp:positionH relativeFrom="page">
                <wp:align>center</wp:align>
              </wp:positionH>
              <wp:positionV relativeFrom="page">
                <wp:align>top</wp:align>
              </wp:positionV>
              <wp:extent cx="443865" cy="443865"/>
              <wp:effectExtent l="0" t="0" r="6350" b="444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F04E8" w14:textId="1F0C2CDF"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C5FFB"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61F04E8" w14:textId="1F0C2CDF"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4C65" w14:textId="2B3FC7BF" w:rsidR="00B06BBC" w:rsidRDefault="00B06BBC">
    <w:pPr>
      <w:pStyle w:val="Header"/>
    </w:pPr>
    <w:r>
      <w:rPr>
        <w:rFonts w:hint="eastAsia"/>
        <w:noProof/>
      </w:rPr>
      <mc:AlternateContent>
        <mc:Choice Requires="wps">
          <w:drawing>
            <wp:anchor distT="0" distB="0" distL="0" distR="0" simplePos="0" relativeHeight="251660288" behindDoc="0" locked="0" layoutInCell="1" allowOverlap="1" wp14:anchorId="48DEBB89" wp14:editId="69735FDB">
              <wp:simplePos x="914400" y="447675"/>
              <wp:positionH relativeFrom="page">
                <wp:align>center</wp:align>
              </wp:positionH>
              <wp:positionV relativeFrom="page">
                <wp:align>top</wp:align>
              </wp:positionV>
              <wp:extent cx="443865" cy="443865"/>
              <wp:effectExtent l="0" t="0" r="6350" b="444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0E0936" w14:textId="76C148D5" w:rsidR="00B06BBC" w:rsidRPr="00B06BBC" w:rsidRDefault="00B06BBC" w:rsidP="00B06BBC">
                          <w:pPr>
                            <w:spacing w:after="0"/>
                            <w:rPr>
                              <w:rFonts w:ascii="Calibri" w:eastAsia="Calibri" w:hAnsi="Calibri" w:cs="Calibri"/>
                              <w:noProof/>
                              <w:color w:val="FF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EBB89"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0E0936" w14:textId="76C148D5" w:rsidR="00B06BBC" w:rsidRPr="00B06BBC" w:rsidRDefault="00B06BBC" w:rsidP="00B06BBC">
                    <w:pPr>
                      <w:spacing w:after="0"/>
                      <w:rPr>
                        <w:rFonts w:ascii="Calibri" w:eastAsia="Calibri" w:hAnsi="Calibri" w:cs="Calibri"/>
                        <w:noProof/>
                        <w:color w:val="FF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ADDE" w14:textId="2C6EDCDA" w:rsidR="00B06BBC" w:rsidRDefault="00B06BBC">
    <w:pPr>
      <w:pStyle w:val="Header"/>
    </w:pPr>
    <w:r>
      <w:rPr>
        <w:rFonts w:hint="eastAsia"/>
        <w:noProof/>
      </w:rPr>
      <mc:AlternateContent>
        <mc:Choice Requires="wps">
          <w:drawing>
            <wp:anchor distT="0" distB="0" distL="0" distR="0" simplePos="0" relativeHeight="251658240" behindDoc="0" locked="0" layoutInCell="1" allowOverlap="1" wp14:anchorId="341B5922" wp14:editId="022D20F1">
              <wp:simplePos x="635" y="635"/>
              <wp:positionH relativeFrom="page">
                <wp:align>center</wp:align>
              </wp:positionH>
              <wp:positionV relativeFrom="page">
                <wp:align>top</wp:align>
              </wp:positionV>
              <wp:extent cx="443865" cy="443865"/>
              <wp:effectExtent l="0" t="0" r="6350" b="444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88818" w14:textId="7069D755"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B5922"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5588818" w14:textId="7069D755" w:rsidR="00B06BBC" w:rsidRPr="00B06BBC" w:rsidRDefault="00B06BBC" w:rsidP="00B06BBC">
                    <w:pPr>
                      <w:spacing w:after="0"/>
                      <w:rPr>
                        <w:rFonts w:ascii="Calibri" w:eastAsia="MS Mincho" w:hAnsi="Calibri" w:cs="Calibri"/>
                        <w:noProof/>
                        <w:color w:val="FF0000"/>
                        <w:sz w:val="20"/>
                        <w:szCs w:val="20"/>
                      </w:rPr>
                    </w:pPr>
                    <w:r>
                      <w:rPr>
                        <w:rFonts w:ascii="Calibri" w:eastAsia="MS Mincho" w:hAnsi="Calibri" w:hint="eastAsia"/>
                        <w:color w:val="FF0000"/>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31CB"/>
    <w:multiLevelType w:val="hybridMultilevel"/>
    <w:tmpl w:val="17C8DB4E"/>
    <w:lvl w:ilvl="0" w:tplc="F1E472F4">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45BE8"/>
    <w:multiLevelType w:val="hybridMultilevel"/>
    <w:tmpl w:val="5E16CDA6"/>
    <w:lvl w:ilvl="0" w:tplc="0D34DC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C061E"/>
    <w:multiLevelType w:val="multilevel"/>
    <w:tmpl w:val="B9543B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B32394"/>
    <w:multiLevelType w:val="multilevel"/>
    <w:tmpl w:val="E69C728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21625F05"/>
    <w:multiLevelType w:val="hybridMultilevel"/>
    <w:tmpl w:val="FF924E6A"/>
    <w:lvl w:ilvl="0" w:tplc="F1E472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D63E0"/>
    <w:multiLevelType w:val="multilevel"/>
    <w:tmpl w:val="19985D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CC03F4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7A53824"/>
    <w:multiLevelType w:val="multilevel"/>
    <w:tmpl w:val="0B7017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FA2046"/>
    <w:multiLevelType w:val="multilevel"/>
    <w:tmpl w:val="196834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3FD5434"/>
    <w:multiLevelType w:val="hybridMultilevel"/>
    <w:tmpl w:val="E530E222"/>
    <w:lvl w:ilvl="0" w:tplc="EF94C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73367A"/>
    <w:multiLevelType w:val="multilevel"/>
    <w:tmpl w:val="475A98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9F42A8"/>
    <w:multiLevelType w:val="hybridMultilevel"/>
    <w:tmpl w:val="ED964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E47CEA4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424730"/>
    <w:multiLevelType w:val="hybridMultilevel"/>
    <w:tmpl w:val="A08CC948"/>
    <w:lvl w:ilvl="0" w:tplc="F1E472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F68B1"/>
    <w:multiLevelType w:val="hybridMultilevel"/>
    <w:tmpl w:val="5BE86E84"/>
    <w:lvl w:ilvl="0" w:tplc="16E6C70E">
      <w:start w:val="1"/>
      <w:numFmt w:val="lowerLetter"/>
      <w:lvlText w:val="(%1)"/>
      <w:lvlJc w:val="left"/>
      <w:pPr>
        <w:ind w:left="720" w:hanging="360"/>
      </w:pPr>
      <w:rPr>
        <w:rFonts w:hint="default"/>
      </w:rPr>
    </w:lvl>
    <w:lvl w:ilvl="1" w:tplc="AEE2ACA2">
      <w:start w:val="1"/>
      <w:numFmt w:val="decimal"/>
      <w:lvlText w:val="%2."/>
      <w:lvlJc w:val="left"/>
      <w:pPr>
        <w:ind w:left="1440" w:hanging="360"/>
      </w:pPr>
      <w:rPr>
        <w:rFonts w:hint="default"/>
      </w:rPr>
    </w:lvl>
    <w:lvl w:ilvl="2" w:tplc="E47CEA44">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B524A"/>
    <w:multiLevelType w:val="hybridMultilevel"/>
    <w:tmpl w:val="441C374E"/>
    <w:lvl w:ilvl="0" w:tplc="F1E472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523B5"/>
    <w:multiLevelType w:val="hybridMultilevel"/>
    <w:tmpl w:val="B080AF12"/>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D510E"/>
    <w:multiLevelType w:val="hybridMultilevel"/>
    <w:tmpl w:val="8D04729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E47CEA4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6511F8"/>
    <w:multiLevelType w:val="hybridMultilevel"/>
    <w:tmpl w:val="81922B4A"/>
    <w:lvl w:ilvl="0" w:tplc="1E18CF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339C1"/>
    <w:multiLevelType w:val="hybridMultilevel"/>
    <w:tmpl w:val="A686FF5E"/>
    <w:lvl w:ilvl="0" w:tplc="6A887A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651597">
    <w:abstractNumId w:val="13"/>
  </w:num>
  <w:num w:numId="2" w16cid:durableId="1831284851">
    <w:abstractNumId w:val="11"/>
  </w:num>
  <w:num w:numId="3" w16cid:durableId="75323548">
    <w:abstractNumId w:val="16"/>
  </w:num>
  <w:num w:numId="4" w16cid:durableId="1386951446">
    <w:abstractNumId w:val="15"/>
  </w:num>
  <w:num w:numId="5" w16cid:durableId="502234587">
    <w:abstractNumId w:val="12"/>
  </w:num>
  <w:num w:numId="6" w16cid:durableId="306251939">
    <w:abstractNumId w:val="14"/>
  </w:num>
  <w:num w:numId="7" w16cid:durableId="51119708">
    <w:abstractNumId w:val="18"/>
  </w:num>
  <w:num w:numId="8" w16cid:durableId="740906519">
    <w:abstractNumId w:val="0"/>
  </w:num>
  <w:num w:numId="9" w16cid:durableId="1130827691">
    <w:abstractNumId w:val="17"/>
  </w:num>
  <w:num w:numId="10" w16cid:durableId="986013855">
    <w:abstractNumId w:val="4"/>
  </w:num>
  <w:num w:numId="11" w16cid:durableId="1534685977">
    <w:abstractNumId w:val="9"/>
  </w:num>
  <w:num w:numId="12" w16cid:durableId="152458013">
    <w:abstractNumId w:val="1"/>
  </w:num>
  <w:num w:numId="13" w16cid:durableId="1936983529">
    <w:abstractNumId w:val="5"/>
  </w:num>
  <w:num w:numId="14" w16cid:durableId="1811170197">
    <w:abstractNumId w:val="3"/>
  </w:num>
  <w:num w:numId="15" w16cid:durableId="1376732105">
    <w:abstractNumId w:val="8"/>
  </w:num>
  <w:num w:numId="16" w16cid:durableId="1151367407">
    <w:abstractNumId w:val="7"/>
  </w:num>
  <w:num w:numId="17" w16cid:durableId="6644455">
    <w:abstractNumId w:val="10"/>
  </w:num>
  <w:num w:numId="18" w16cid:durableId="2068452408">
    <w:abstractNumId w:val="2"/>
  </w:num>
  <w:num w:numId="19" w16cid:durableId="147359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54"/>
    <w:rsid w:val="0005747D"/>
    <w:rsid w:val="000601B5"/>
    <w:rsid w:val="000B6715"/>
    <w:rsid w:val="0012548E"/>
    <w:rsid w:val="00141F6B"/>
    <w:rsid w:val="00152BD7"/>
    <w:rsid w:val="00171B96"/>
    <w:rsid w:val="00173454"/>
    <w:rsid w:val="0017733C"/>
    <w:rsid w:val="001857FE"/>
    <w:rsid w:val="00195E93"/>
    <w:rsid w:val="001A590A"/>
    <w:rsid w:val="001E1784"/>
    <w:rsid w:val="001F3F1F"/>
    <w:rsid w:val="002427D4"/>
    <w:rsid w:val="0024326C"/>
    <w:rsid w:val="002D4048"/>
    <w:rsid w:val="003704FC"/>
    <w:rsid w:val="00374835"/>
    <w:rsid w:val="003F5633"/>
    <w:rsid w:val="004049CD"/>
    <w:rsid w:val="004067A2"/>
    <w:rsid w:val="00436140"/>
    <w:rsid w:val="004425DA"/>
    <w:rsid w:val="004B7807"/>
    <w:rsid w:val="004E7E50"/>
    <w:rsid w:val="00506DC7"/>
    <w:rsid w:val="005174BB"/>
    <w:rsid w:val="005543EE"/>
    <w:rsid w:val="00555FC0"/>
    <w:rsid w:val="00657E1F"/>
    <w:rsid w:val="00683246"/>
    <w:rsid w:val="006A2682"/>
    <w:rsid w:val="00784BBA"/>
    <w:rsid w:val="00865FD6"/>
    <w:rsid w:val="00873E9C"/>
    <w:rsid w:val="00874C7A"/>
    <w:rsid w:val="008E2A63"/>
    <w:rsid w:val="008F0B95"/>
    <w:rsid w:val="009340D5"/>
    <w:rsid w:val="009D5215"/>
    <w:rsid w:val="009D6843"/>
    <w:rsid w:val="009F3ED6"/>
    <w:rsid w:val="009F63FE"/>
    <w:rsid w:val="009F7358"/>
    <w:rsid w:val="00A4362A"/>
    <w:rsid w:val="00A5781D"/>
    <w:rsid w:val="00AD0D13"/>
    <w:rsid w:val="00AE7F38"/>
    <w:rsid w:val="00B034F5"/>
    <w:rsid w:val="00B06BBC"/>
    <w:rsid w:val="00B1769B"/>
    <w:rsid w:val="00B37610"/>
    <w:rsid w:val="00BD675F"/>
    <w:rsid w:val="00C031BD"/>
    <w:rsid w:val="00C53F08"/>
    <w:rsid w:val="00C95657"/>
    <w:rsid w:val="00CB5B8A"/>
    <w:rsid w:val="00CC766F"/>
    <w:rsid w:val="00CE5E10"/>
    <w:rsid w:val="00CE67FA"/>
    <w:rsid w:val="00CF76D1"/>
    <w:rsid w:val="00D1495B"/>
    <w:rsid w:val="00D50AE0"/>
    <w:rsid w:val="00DC4C8B"/>
    <w:rsid w:val="00E313D7"/>
    <w:rsid w:val="00E666B0"/>
    <w:rsid w:val="00EE16EF"/>
    <w:rsid w:val="00F341A6"/>
    <w:rsid w:val="00F66D2E"/>
    <w:rsid w:val="00FB30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E6AC3"/>
  <w15:chartTrackingRefBased/>
  <w15:docId w15:val="{10E1479A-324E-4C4D-90C7-50D6522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F1F"/>
    <w:pPr>
      <w:ind w:left="720"/>
      <w:contextualSpacing/>
    </w:pPr>
  </w:style>
  <w:style w:type="table" w:styleId="TableGrid">
    <w:name w:val="Table Grid"/>
    <w:basedOn w:val="TableNormal"/>
    <w:uiPriority w:val="39"/>
    <w:rsid w:val="00B3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BBC"/>
  </w:style>
  <w:style w:type="paragraph" w:styleId="Footer">
    <w:name w:val="footer"/>
    <w:basedOn w:val="Normal"/>
    <w:link w:val="FooterChar"/>
    <w:uiPriority w:val="99"/>
    <w:unhideWhenUsed/>
    <w:rsid w:val="00B06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85ADF78CEC6459A1AAB0840192C9D" ma:contentTypeVersion="22" ma:contentTypeDescription="Create a new document." ma:contentTypeScope="" ma:versionID="bcb472d096fc5c6790756bf4327c0f8b">
  <xsd:schema xmlns:xsd="http://www.w3.org/2001/XMLSchema" xmlns:xs="http://www.w3.org/2001/XMLSchema" xmlns:p="http://schemas.microsoft.com/office/2006/metadata/properties" xmlns:ns2="6425676e-61fd-4f46-b59a-b66a2df8382d" xmlns:ns3="cdf494b1-0334-426d-ad04-dc424915d3c9" xmlns:ns4="dd350328-ded3-42b4-a7b9-df364c109029" targetNamespace="http://schemas.microsoft.com/office/2006/metadata/properties" ma:root="true" ma:fieldsID="52eb13cd0cf25e1d2008105d4965c2fb" ns2:_="" ns3:_="" ns4:_="">
    <xsd:import namespace="6425676e-61fd-4f46-b59a-b66a2df8382d"/>
    <xsd:import namespace="cdf494b1-0334-426d-ad04-dc424915d3c9"/>
    <xsd:import namespace="dd350328-ded3-42b4-a7b9-df364c109029"/>
    <xsd:element name="properties">
      <xsd:complexType>
        <xsd:sequence>
          <xsd:element name="documentManagement">
            <xsd:complexType>
              <xsd:all>
                <xsd:element ref="ns2:Extraction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5676e-61fd-4f46-b59a-b66a2df8382d" elementFormDefault="qualified">
    <xsd:import namespace="http://schemas.microsoft.com/office/2006/documentManagement/types"/>
    <xsd:import namespace="http://schemas.microsoft.com/office/infopath/2007/PartnerControls"/>
    <xsd:element name="ExtractionStatus" ma:index="8" nillable="true" ma:displayName="Extraction Status" ma:default="0" ma:format="Dropdown" ma:internalName="ExtractionStatus">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743d87-f558-4601-9dbb-23abd4a0f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494b1-0334-426d-ad04-dc424915d3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50328-ded3-42b4-a7b9-df364c10902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1e357a-4bc4-4678-86da-374351db0262}" ma:internalName="TaxCatchAll" ma:showField="CatchAllData" ma:web="cdf494b1-0334-426d-ad04-dc424915d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tractionStatus xmlns="6425676e-61fd-4f46-b59a-b66a2df8382d">false</ExtractionStatus>
    <TaxCatchAll xmlns="dd350328-ded3-42b4-a7b9-df364c109029" xsi:nil="true"/>
    <lcf76f155ced4ddcb4097134ff3c332f xmlns="6425676e-61fd-4f46-b59a-b66a2df838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6C4021-8361-4917-A3AD-142DC3899134}">
  <ds:schemaRefs>
    <ds:schemaRef ds:uri="http://schemas.microsoft.com/sharepoint/v3/contenttype/forms"/>
  </ds:schemaRefs>
</ds:datastoreItem>
</file>

<file path=customXml/itemProps2.xml><?xml version="1.0" encoding="utf-8"?>
<ds:datastoreItem xmlns:ds="http://schemas.openxmlformats.org/officeDocument/2006/customXml" ds:itemID="{B6462941-9E27-4BD2-9287-6D36F0BDC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5676e-61fd-4f46-b59a-b66a2df8382d"/>
    <ds:schemaRef ds:uri="cdf494b1-0334-426d-ad04-dc424915d3c9"/>
    <ds:schemaRef ds:uri="dd350328-ded3-42b4-a7b9-df364c109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D925A-FA90-4113-8ADD-40DB51F88ABB}">
  <ds:schemaRefs>
    <ds:schemaRef ds:uri="http://schemas.microsoft.com/office/2006/metadata/properties"/>
    <ds:schemaRef ds:uri="http://schemas.microsoft.com/office/infopath/2007/PartnerControls"/>
    <ds:schemaRef ds:uri="6425676e-61fd-4f46-b59a-b66a2df8382d"/>
    <ds:schemaRef ds:uri="dd350328-ded3-42b4-a7b9-df364c109029"/>
  </ds:schemaRefs>
</ds:datastoreItem>
</file>

<file path=docMetadata/LabelInfo.xml><?xml version="1.0" encoding="utf-8"?>
<clbl:labelList xmlns:clbl="http://schemas.microsoft.com/office/2020/mipLabelMetadata">
  <clbl:label id="{6a8c7913-ff21-4b2f-95bd-db8559500aa4}" enabled="1" method="Standard" siteId="{3dd0ae16-6dc3-4cf7-bead-8ad6edf221cf}"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EDF Trading</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Hofman</dc:creator>
  <cp:keywords/>
  <dc:description/>
  <cp:lastModifiedBy>Shiori Nakagawa</cp:lastModifiedBy>
  <cp:revision>5</cp:revision>
  <cp:lastPrinted>2024-06-26T03:36:00Z</cp:lastPrinted>
  <dcterms:created xsi:type="dcterms:W3CDTF">2024-06-26T03:06:00Z</dcterms:created>
  <dcterms:modified xsi:type="dcterms:W3CDTF">2024-06-26T03:53:00Z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#ff0000,10,Calibri</vt:lpwstr>
  </property>
  <property fmtid="{D5CDD505-2E9C-101B-9397-08002B2CF9AE}" pid="7" name="ClassificationContentMarkingFooterText">
    <vt:lpwstr>RESTRICTED</vt:lpwstr>
  </property>
  <property fmtid="{D5CDD505-2E9C-101B-9397-08002B2CF9AE}" pid="8" name="ContentTypeId">
    <vt:lpwstr>0x0101002C285ADF78CEC6459A1AAB0840192C9D</vt:lpwstr>
  </property>
</Properties>
</file>